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1C2B" w14:textId="0DB8B4F7" w:rsidR="002A147A" w:rsidRPr="00AA1373" w:rsidRDefault="00AE050C" w:rsidP="00AA1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F4E9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202</w:t>
      </w:r>
      <w:r w:rsidR="000C6E75" w:rsidRPr="00BF4E9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5</w:t>
      </w:r>
      <w:r w:rsidRPr="00BF4E9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 M. </w:t>
      </w:r>
      <w:r w:rsidR="002A147A" w:rsidRPr="00BF4E9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Utenos APSKRITIES</w:t>
      </w:r>
      <w:r w:rsidR="002A147A" w:rsidRPr="00BF4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  <w:r w:rsidR="002A147A" w:rsidRPr="00BF4E9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ANTIMIKROBINIO ATSPARUMO VALDYMO GRUPĖS VEIKLOS PLANO PRIEMONIŲ ĮGYVENDINIMO ATASKAITA</w:t>
      </w:r>
    </w:p>
    <w:p w14:paraId="502B8938" w14:textId="2E839BD6" w:rsidR="002A147A" w:rsidRPr="00BF4E98" w:rsidRDefault="002A147A" w:rsidP="002A1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B11EF2" w14:textId="25DE6EEC" w:rsidR="00274F50" w:rsidRPr="00BF4E98" w:rsidRDefault="002A147A" w:rsidP="00D412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0C6E75"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 </w:t>
      </w:r>
      <w:r w:rsidR="000E5326"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vasario </w:t>
      </w:r>
      <w:r w:rsidR="002476F6"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="00665BAA"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="000E5326"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65617E9C" w14:textId="6247846D" w:rsidR="002A147A" w:rsidRPr="00BF4E98" w:rsidRDefault="00274F50" w:rsidP="00274F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F4E9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Utena</w:t>
      </w:r>
    </w:p>
    <w:p w14:paraId="684300F5" w14:textId="6CB038A4" w:rsidR="002A147A" w:rsidRPr="00BF4E98" w:rsidRDefault="002A147A" w:rsidP="00274F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5269" w:type="pct"/>
        <w:tblInd w:w="-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237"/>
        <w:gridCol w:w="1768"/>
        <w:gridCol w:w="7029"/>
      </w:tblGrid>
      <w:tr w:rsidR="00BF4E98" w:rsidRPr="00BF4E98" w14:paraId="58A0563E" w14:textId="77777777" w:rsidTr="00AA1373">
        <w:trPr>
          <w:trHeight w:val="612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B27C" w14:textId="77777777" w:rsidR="002A147A" w:rsidRPr="00BF4E98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2613" w14:textId="77777777" w:rsidR="002A147A" w:rsidRPr="00BF4E98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Priemonės pavadinimas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7773" w14:textId="77777777" w:rsidR="002A147A" w:rsidRPr="00BF4E98" w:rsidRDefault="002A147A" w:rsidP="002A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5ABB" w14:textId="77777777" w:rsidR="002A147A" w:rsidRPr="00BF4E98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54799D9C" w14:textId="77777777" w:rsidR="002A147A" w:rsidRPr="00BF4E98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Kita informacija apie priemonės įvykdymą </w:t>
            </w: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(vieta, dalyvių skaičius, tikslinė grupė ir kt.)</w:t>
            </w:r>
          </w:p>
        </w:tc>
      </w:tr>
      <w:tr w:rsidR="00BF4E98" w:rsidRPr="00BF4E98" w14:paraId="5C01AE65" w14:textId="77777777" w:rsidTr="00AA1373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69EF" w14:textId="43B41444" w:rsidR="002A147A" w:rsidRPr="00BF4E98" w:rsidRDefault="002A147A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 Grupės posėdžiai</w:t>
            </w:r>
          </w:p>
        </w:tc>
      </w:tr>
      <w:tr w:rsidR="00BF4E98" w:rsidRPr="00BF4E98" w14:paraId="1DBA0301" w14:textId="77777777" w:rsidTr="00AA1373">
        <w:trPr>
          <w:trHeight w:val="123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37DA" w14:textId="492F43DE" w:rsidR="00274F50" w:rsidRPr="00BF4E98" w:rsidRDefault="00274F50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4FB4" w14:textId="3AFC44AB" w:rsidR="00274F50" w:rsidRPr="00BF4E98" w:rsidRDefault="002A304F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Organizuoti </w:t>
            </w:r>
            <w:r w:rsidR="00274F50" w:rsidRPr="00BF4E98">
              <w:rPr>
                <w:rFonts w:ascii="Times New Roman" w:hAnsi="Times New Roman" w:cs="Times New Roman"/>
                <w:sz w:val="24"/>
                <w:szCs w:val="24"/>
              </w:rPr>
              <w:t>Utenos apskrities antimikrobinio atsparumo valdymo  grupės narių  posėdžiai</w:t>
            </w:r>
          </w:p>
          <w:p w14:paraId="694773E5" w14:textId="5D4682F4" w:rsidR="00274F50" w:rsidRPr="00BF4E98" w:rsidRDefault="00274F50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591E" w14:textId="79FD7238" w:rsidR="00274F50" w:rsidRPr="00BF4E98" w:rsidRDefault="00274F50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516" w:rsidRPr="00BF4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d.,</w:t>
            </w:r>
          </w:p>
          <w:p w14:paraId="69A87D49" w14:textId="5469B2CC" w:rsidR="00274F50" w:rsidRPr="00BF4E98" w:rsidRDefault="00274F50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m. lapkričio 2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59B2CE58" w14:textId="732031FB" w:rsidR="00274F50" w:rsidRPr="00BF4E98" w:rsidRDefault="00274F50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5FFE4" w14:textId="3A96ED7B" w:rsidR="00274F50" w:rsidRPr="00BF4E98" w:rsidRDefault="00274F50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B6A7" w14:textId="0915C868" w:rsidR="00BF4E98" w:rsidRPr="00BF4E98" w:rsidRDefault="00274F50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Utenos apskrities antimikrobinio atsparumo valdymo  grupės narių  </w:t>
            </w:r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osėdžių protokolai: 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5 m. balandžio 30 d. 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>protokolas Nr. (9-13 1.4 E)PR-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ir 202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5 m. gruodžio 4 d.</w:t>
            </w:r>
            <w:r w:rsidR="002476F6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protokolas Nr. (9-13 1.4 E)PR-</w:t>
            </w:r>
            <w:r w:rsidR="009519DD" w:rsidRPr="00BF4E98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  <w:r w:rsidR="007127C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(išsiųsti Utenos AMR grupės nariams).</w:t>
            </w:r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Posėdžiai organizuoti nuotoliniu būdu „Microsoft </w:t>
            </w:r>
            <w:proofErr w:type="spellStart"/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>“ programa.</w:t>
            </w:r>
          </w:p>
        </w:tc>
      </w:tr>
      <w:tr w:rsidR="00BF4E98" w:rsidRPr="00BF4E98" w14:paraId="5A68B388" w14:textId="77777777" w:rsidTr="00AA1373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8C35" w14:textId="503BE53C" w:rsidR="004E5390" w:rsidRPr="00BF4E98" w:rsidRDefault="002A147A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 Renginiai </w:t>
            </w: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(konferencija, konkursas, seminaras, mokymai ir kt.)</w:t>
            </w:r>
          </w:p>
        </w:tc>
      </w:tr>
      <w:tr w:rsidR="00BF4E98" w:rsidRPr="00BF4E98" w14:paraId="75DA1295" w14:textId="77777777" w:rsidTr="00AA1373">
        <w:trPr>
          <w:trHeight w:val="1346"/>
        </w:trPr>
        <w:tc>
          <w:tcPr>
            <w:tcW w:w="23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3FEB" w14:textId="0CE496CA" w:rsidR="00602E57" w:rsidRPr="00BF4E98" w:rsidRDefault="00602E57" w:rsidP="002A14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2092" w14:textId="5347844A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Utenos rajono savivaldybės visuomenės sveikatos biuro (toliau -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Utenos r. sav. VSB) organizuoti konkursai mokiniams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8126" w14:textId="17348E99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 2025 m. </w:t>
            </w:r>
          </w:p>
          <w:p w14:paraId="590740CD" w14:textId="4D901F27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8BA8" w14:textId="77777777" w:rsidR="00D41242" w:rsidRPr="00BF4E98" w:rsidRDefault="00602E5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2025 m. užkrečiamųjų ligų ir antibiotikų atsparumo tema buvo organizuoti 9 konkursai Utenos ir Molėtų rajonų ugdymo įstaigose. </w:t>
            </w:r>
          </w:p>
          <w:p w14:paraId="255B383A" w14:textId="3788D68C" w:rsidR="00D41242" w:rsidRPr="00BF4E98" w:rsidRDefault="00602E5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Dalyvių skaičius – 647 asmenys </w:t>
            </w:r>
          </w:p>
          <w:p w14:paraId="064DE86B" w14:textId="1828A94E" w:rsidR="00602E57" w:rsidRPr="00BF4E98" w:rsidRDefault="00602E5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nformacija pagal 2026 m. vasario 24 d. gautą Utenos r. sav. VSB raštą Nr. S-59)</w:t>
            </w:r>
            <w:r w:rsidR="00D41242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BF4E98" w:rsidRPr="00BF4E98" w14:paraId="01914A05" w14:textId="77777777" w:rsidTr="00AA1373">
        <w:trPr>
          <w:trHeight w:val="841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7B04" w14:textId="77777777" w:rsidR="00602E57" w:rsidRPr="00BF4E98" w:rsidRDefault="00602E57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97CC" w14:textId="06C85CC1" w:rsidR="00602E57" w:rsidRPr="00BF4E98" w:rsidRDefault="00602E57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Nacionalinio visuomenės sveikatos centro prie Sveikatos apsaugos ministerijos Utenos departamento (toliau – NVSC Utenos departamentas)</w:t>
            </w:r>
            <w:r w:rsidRPr="00BF4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organizuota viešoji konsultacija –paskaita užkrečiamųjų ligų ir antibiotikų vartojimo klausimais</w:t>
            </w:r>
          </w:p>
          <w:p w14:paraId="4C853C97" w14:textId="57F918AE" w:rsidR="00602E57" w:rsidRPr="00BF4E98" w:rsidRDefault="00602E57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5BAD" w14:textId="699A01CA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 m. birželio 26 d.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848D" w14:textId="0467845B" w:rsidR="00D41242" w:rsidRPr="00BF4E98" w:rsidRDefault="00602E5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Paskaita</w:t>
            </w:r>
            <w:r w:rsidR="00D41242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buvo 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skirta Utenos rajono savivaldybės administracijos vadovams, asmens sveikatos priežiūros įstaigų atstovams. </w:t>
            </w:r>
          </w:p>
          <w:p w14:paraId="255C41FE" w14:textId="2A85F396" w:rsidR="00602E57" w:rsidRPr="00BF4E98" w:rsidRDefault="00602E5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Skaitytas pranešimas „Antimikrobinio atsparumo proceso sąsaja su atsakingu užkrečiamųjų ligų valdymu savivaldybėje“.</w:t>
            </w:r>
          </w:p>
          <w:p w14:paraId="212B2FB5" w14:textId="77777777" w:rsidR="00602E57" w:rsidRPr="00BF4E98" w:rsidRDefault="00602E5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Dalyvavo iki 10 asmenų.</w:t>
            </w:r>
          </w:p>
          <w:p w14:paraId="7433C81F" w14:textId="10D1F046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(nuoroda: ttps://nvsc.lrv.lt/lt/renginiai/susitikimas-utenoje-vaiku-skiepijimo-aprepciu-klausimams-aptarti/)</w:t>
            </w:r>
          </w:p>
        </w:tc>
      </w:tr>
      <w:tr w:rsidR="00BF4E98" w:rsidRPr="00BF4E98" w14:paraId="42AFD935" w14:textId="77777777" w:rsidTr="00AA1373">
        <w:trPr>
          <w:trHeight w:val="2828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F47F" w14:textId="77777777" w:rsidR="00602E57" w:rsidRPr="00BF4E98" w:rsidRDefault="00602E57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149D" w14:textId="3C71B3B8" w:rsidR="00602E57" w:rsidRPr="00BF4E98" w:rsidRDefault="00602E57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NVSC Utenos departamento organizuota viešoji konsultacija-pasitarimas užkrečiamųjų ligų aktualiais klausimais </w:t>
            </w:r>
          </w:p>
          <w:p w14:paraId="340E6E39" w14:textId="66B7CDEC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627D" w14:textId="0872F019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2025 m. gruodžio 11 d.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349" w14:textId="587F117C" w:rsidR="00602E57" w:rsidRPr="00BF4E98" w:rsidRDefault="00602E5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Pasitarimas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buvo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skirtas Utenos regioninio profesinio mokymo centro bendruomenei, Aukštaičių g. 5, Utena.</w:t>
            </w:r>
          </w:p>
          <w:p w14:paraId="25D39469" w14:textId="77539F6C" w:rsidR="00602E57" w:rsidRPr="00BF4E98" w:rsidRDefault="00602E5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Skaitytas  pranešimas tuberkuliozės (įskaitant ir </w:t>
            </w:r>
            <w:r w:rsidR="00D41242" w:rsidRPr="00BF4E98">
              <w:rPr>
                <w:rFonts w:ascii="Times New Roman" w:hAnsi="Times New Roman" w:cs="Times New Roman"/>
                <w:sz w:val="24"/>
                <w:szCs w:val="24"/>
              </w:rPr>
              <w:t>daugeliui antibiotikų atspari tuberkuliozė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>s forma</w:t>
            </w:r>
            <w:r w:rsidR="00D41242" w:rsidRPr="00BF4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prevencijos ir kontrolės tema.</w:t>
            </w:r>
          </w:p>
          <w:p w14:paraId="71627316" w14:textId="77777777" w:rsidR="00602E57" w:rsidRPr="00BF4E98" w:rsidRDefault="00602E5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Dalyvavo – iki 30 asmenų.</w:t>
            </w:r>
          </w:p>
          <w:p w14:paraId="387A30D3" w14:textId="68E608B4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(nuoroda: </w:t>
            </w:r>
            <w:hyperlink r:id="rId10" w:history="1">
              <w:r w:rsidRPr="00BF4E98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u w:val="none"/>
                  <w:lang w:eastAsia="lt-LT"/>
                  <w14:ligatures w14:val="none"/>
                </w:rPr>
                <w:t>https://nvsc.lrv.lt/lt/renginiai/viesoji-konsultacija-utenos-regioninio-profesinio-mokymo-centro-bendruomenei-apie-tuberkuliozes-prevencija-wkzc/</w:t>
              </w:r>
            </w:hyperlink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</w:tr>
      <w:tr w:rsidR="00BF4E98" w:rsidRPr="00BF4E98" w14:paraId="0C51CF28" w14:textId="77777777" w:rsidTr="00AA1373">
        <w:trPr>
          <w:trHeight w:val="2316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38BF" w14:textId="77777777" w:rsidR="00602E57" w:rsidRPr="00BF4E98" w:rsidRDefault="00602E57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CA55" w14:textId="40F347A8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Valstybinės maisto ir veterinarijos tarnybos Priežiūros departamento Panevėžio apygardos priežiūros skyriaus (toliau – VMVT) </w:t>
            </w:r>
            <w:r w:rsidR="00B35914" w:rsidRPr="00BF4E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usitikimas su ūkininkais ir visuomene pristatant užkrečiamųjų ligų situaciją Lietuvoje ir kaimyninėse šalyse, apie vakcinavimo ir gydymo galimybes.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FBA3" w14:textId="5190EEA4" w:rsidR="00602E57" w:rsidRPr="00BF4E98" w:rsidRDefault="00602E57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2025 m. balandžio 16 d.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D8D7" w14:textId="6C453AE0" w:rsidR="00A42DED" w:rsidRPr="00BF4E98" w:rsidRDefault="00A42DED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Susitikimas aktualiais klausimais organizuotas </w:t>
            </w:r>
            <w:r w:rsidR="00602E57" w:rsidRPr="00BF4E98">
              <w:rPr>
                <w:rFonts w:ascii="Times New Roman" w:hAnsi="Times New Roman" w:cs="Times New Roman"/>
                <w:sz w:val="24"/>
                <w:szCs w:val="24"/>
              </w:rPr>
              <w:t>Utenos rajono savivaldybės sal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ėje,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Utenoje, </w:t>
            </w:r>
            <w:proofErr w:type="spellStart"/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Utenio</w:t>
            </w:r>
            <w:proofErr w:type="spellEnd"/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g. 4.</w:t>
            </w:r>
          </w:p>
          <w:p w14:paraId="07DFFCC6" w14:textId="77777777" w:rsidR="00602E57" w:rsidRPr="00BF4E98" w:rsidRDefault="00DB3DDF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2E57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alyvių sk. 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2E57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E57" w:rsidRPr="00BF4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513547A" w14:textId="77777777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F2A0D1" w14:textId="77777777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C9848" w14:textId="77777777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DB793F" w14:textId="77777777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BA9779" w14:textId="2482C323" w:rsidR="00590C8D" w:rsidRPr="00BF4E98" w:rsidRDefault="00590C8D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nformacija pagal 2026 m. vasario 23 d. gautą VMVT raštą Nr. B6-(1.9 E)-2561)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BF4E98" w:rsidRPr="00BF4E98" w14:paraId="5B9D5945" w14:textId="77777777" w:rsidTr="00AA1373">
        <w:trPr>
          <w:trHeight w:val="1322"/>
        </w:trPr>
        <w:tc>
          <w:tcPr>
            <w:tcW w:w="23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1983" w14:textId="77777777" w:rsidR="00602E57" w:rsidRPr="00BF4E98" w:rsidRDefault="00602E57" w:rsidP="00946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88DD" w14:textId="3B7CFC78" w:rsidR="00602E57" w:rsidRPr="00BF4E98" w:rsidRDefault="00602E57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VMVT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pasitarimas  ,,Gyvūnų užkrečiamųjų ligų prevencijos ir kontrolės priemonės. Biologinio saugumo aspektai teikiant veterinarines paslaugas".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4AB2" w14:textId="7FE56460" w:rsidR="00602E57" w:rsidRPr="00BF4E98" w:rsidRDefault="00602E57" w:rsidP="00DE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2025 m. balandžio 29 d.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D130" w14:textId="58F0D9D0" w:rsidR="00DB3DDF" w:rsidRPr="00BF4E98" w:rsidRDefault="00A42DED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Susitikimas aktualiais klausimais organizuotas </w:t>
            </w:r>
            <w:r w:rsidR="00602E57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VMVT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patalpose</w:t>
            </w:r>
            <w:r w:rsidR="00602E57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Utenoje, Aušros g. 84</w:t>
            </w:r>
            <w:r w:rsidR="00DB3DD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2941069" w14:textId="77777777" w:rsidR="00602E57" w:rsidRPr="00BF4E98" w:rsidRDefault="00DB3DDF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  <w:r w:rsidR="00602E57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alyvių sk. </w:t>
            </w:r>
            <w:r w:rsidR="00B35914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="00602E57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24</w:t>
            </w:r>
            <w:r w:rsidR="00B35914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AAB6385" w14:textId="77777777" w:rsidR="00BF4E98" w:rsidRPr="00BF4E98" w:rsidRDefault="00BF4E98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FCE6248" w14:textId="1331D63A" w:rsidR="00AA1373" w:rsidRPr="00BF4E98" w:rsidRDefault="00B35914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nformacija pagal 2026 m. vasario 23 d. gautą VMVT raštą Nr. B6-(1.9 E)-2561)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BF4E98" w:rsidRPr="00BF4E98" w14:paraId="6F4C5718" w14:textId="77777777" w:rsidTr="00AA1373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6248" w14:textId="77777777" w:rsidR="00946F12" w:rsidRPr="00BF4E98" w:rsidRDefault="00946F12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 Duomenų analizės </w:t>
            </w: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(ASPĮ reitingavimas ir kt.)</w:t>
            </w:r>
          </w:p>
        </w:tc>
      </w:tr>
      <w:tr w:rsidR="00BF4E98" w:rsidRPr="00BF4E98" w14:paraId="07E87C05" w14:textId="77777777" w:rsidTr="00AA1373">
        <w:trPr>
          <w:trHeight w:val="3592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5FC" w14:textId="3DE2C897" w:rsidR="00EE4B95" w:rsidRPr="00BF4E98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A171" w14:textId="58065057" w:rsidR="00D62121" w:rsidRPr="00BF4E98" w:rsidRDefault="00566117" w:rsidP="0028495F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VLK </w:t>
            </w:r>
            <w:r w:rsidR="0028495F" w:rsidRPr="00BF4E98">
              <w:rPr>
                <w:rFonts w:ascii="Times New Roman" w:hAnsi="Times New Roman" w:cs="Times New Roman"/>
                <w:sz w:val="24"/>
                <w:szCs w:val="24"/>
              </w:rPr>
              <w:t>(administruojama teritorija: Utenos apskritis</w:t>
            </w:r>
            <w:r w:rsidR="007127CD" w:rsidRPr="00BF4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5D8D" w:rsidRPr="00BF4E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50C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>tli</w:t>
            </w:r>
            <w:r w:rsidR="00354599" w:rsidRPr="00BF4E98">
              <w:rPr>
                <w:rFonts w:ascii="Times New Roman" w:hAnsi="Times New Roman" w:cs="Times New Roman"/>
                <w:sz w:val="24"/>
                <w:szCs w:val="24"/>
              </w:rPr>
              <w:t>kta</w:t>
            </w:r>
            <w:r w:rsidR="0028495F" w:rsidRPr="00BF4E98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k</w:t>
            </w:r>
            <w:r w:rsidR="0028495F" w:rsidRPr="00BF4E98">
              <w:rPr>
                <w:rFonts w:ascii="Times New Roman" w:hAnsi="Times New Roman" w:cs="Times New Roman"/>
                <w:sz w:val="24"/>
                <w:szCs w:val="24"/>
              </w:rPr>
              <w:t>ompensuojamųjų antibiotikų vaikams (ATC J01) išrašymo rodikliai 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>stebėsen</w:t>
            </w:r>
            <w:r w:rsidR="00665BAA" w:rsidRPr="00BF4E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E652E">
              <w:rPr>
                <w:rFonts w:ascii="Times New Roman" w:hAnsi="Times New Roman" w:cs="Times New Roman"/>
                <w:sz w:val="24"/>
                <w:szCs w:val="24"/>
              </w:rPr>
              <w:t xml:space="preserve"> už praeitus metus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28495F" w:rsidRPr="00BF4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  <w:r w:rsidR="00D62121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CDC0E8A" w14:textId="31CD5E86" w:rsidR="00D62121" w:rsidRPr="00BF4E98" w:rsidRDefault="00D62121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6264" w14:textId="1BAC4E1B" w:rsidR="00DE0B3A" w:rsidRPr="00BF4E98" w:rsidRDefault="00DB41A5" w:rsidP="00DE0B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m. </w:t>
            </w:r>
          </w:p>
          <w:p w14:paraId="71267D60" w14:textId="451ADA7B" w:rsidR="00EE4B95" w:rsidRPr="00BF4E98" w:rsidRDefault="00EE4B95" w:rsidP="00DE0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3037" w14:textId="545B22E2" w:rsidR="00665BAA" w:rsidRPr="001E652E" w:rsidRDefault="00354599" w:rsidP="001E652E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0B3A"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>Atli</w:t>
            </w:r>
            <w:r w:rsidR="00AE050C"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>kta k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>ompensuojam</w:t>
            </w:r>
            <w:r w:rsidR="007127CD" w:rsidRPr="00BF4E9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antimikrobin</w:t>
            </w:r>
            <w:r w:rsidR="007127CD" w:rsidRPr="00BF4E98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vais</w:t>
            </w:r>
            <w:r w:rsidR="007127CD" w:rsidRPr="00BF4E98">
              <w:rPr>
                <w:rFonts w:ascii="Times New Roman" w:hAnsi="Times New Roman" w:cs="Times New Roman"/>
                <w:sz w:val="24"/>
                <w:szCs w:val="24"/>
              </w:rPr>
              <w:t>tų</w:t>
            </w:r>
            <w:r w:rsidR="00DE0B3A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(ATC kodas pagal II lygį yra J01) vartojančių vaikų dalis, tenkanti 100 vaikų, yra didesnė nei 25 proc.</w:t>
            </w:r>
            <w:r w:rsidR="00DE0B3A"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stebėsena</w:t>
            </w:r>
            <w:r w:rsidR="001E6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E652E">
              <w:rPr>
                <w:rFonts w:ascii="Times New Roman" w:hAnsi="Times New Roman" w:cs="Times New Roman"/>
                <w:sz w:val="24"/>
                <w:szCs w:val="24"/>
              </w:rPr>
              <w:t xml:space="preserve">už praeitus metus, </w:t>
            </w:r>
            <w:r w:rsidR="001E652E" w:rsidRPr="00BF4E98">
              <w:rPr>
                <w:rFonts w:ascii="Times New Roman" w:hAnsi="Times New Roman" w:cs="Times New Roman"/>
                <w:sz w:val="24"/>
                <w:szCs w:val="24"/>
              </w:rPr>
              <w:t>2024 m.)</w:t>
            </w:r>
            <w:r w:rsidR="009F7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B3A"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19E4F8" w14:textId="47254067" w:rsidR="00DE0B3A" w:rsidRPr="00BF4E98" w:rsidRDefault="00DE0B3A" w:rsidP="00BF4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>Tikslinė grupė – Utenos apskrities pirminio lygio asmens sveikatos priežiūros įstaigos</w:t>
            </w:r>
            <w:r w:rsidR="00590C8D" w:rsidRPr="00BF4E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BD090D" w14:textId="1910FB3C" w:rsidR="00BF4E98" w:rsidRPr="00BF4E98" w:rsidRDefault="00BF4E98" w:rsidP="00BF4E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(nuoroda: https://ligoniukasa.lrv.lt/lt/administracine-informacija/ukio-subjektu-prieziura-ir-kontrole/panevezio-teritorine-ligoniu-kasa-11/stebesena-2/kompensuojamuju-antibiotiku-skyrimas-vaikams//)</w:t>
            </w:r>
          </w:p>
          <w:p w14:paraId="6CA4C362" w14:textId="0F0BA343" w:rsidR="004069C8" w:rsidRPr="00BF4E98" w:rsidRDefault="004069C8" w:rsidP="00BF4E98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98" w:rsidRPr="00BF4E98" w14:paraId="1DDDB71B" w14:textId="77777777" w:rsidTr="00AA1373">
        <w:trPr>
          <w:trHeight w:val="557"/>
        </w:trPr>
        <w:tc>
          <w:tcPr>
            <w:tcW w:w="23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5288" w14:textId="77777777" w:rsidR="00EE4B95" w:rsidRPr="00BF4E98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A1D3" w14:textId="488998E5" w:rsidR="00EE4B95" w:rsidRPr="00BF4E98" w:rsidRDefault="00354599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NVSC Utenos departamento v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>ykdyta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planinė  apskrities (ambulatorinė grandis)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>ntimikrobinių preparatų suvartojimo stebėsena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  <w:p w14:paraId="2D51F6EF" w14:textId="77777777" w:rsidR="00EE4B95" w:rsidRPr="00BF4E98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B71C" w14:textId="5E30DF56" w:rsidR="00EE4B95" w:rsidRPr="00BF4E98" w:rsidRDefault="002E637E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</w:t>
            </w:r>
            <w:r w:rsidR="009865D8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balandžio</w:t>
            </w: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d.</w:t>
            </w:r>
          </w:p>
          <w:p w14:paraId="3C7B0C43" w14:textId="1BD90951" w:rsidR="002E637E" w:rsidRPr="00BF4E98" w:rsidRDefault="002E637E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(teikti apibendrinti duomenys</w:t>
            </w:r>
            <w:r w:rsidR="001271A0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apskrities ASPĮ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2D39" w14:textId="4A6A2913" w:rsidR="00F866F1" w:rsidRPr="00BF4E98" w:rsidRDefault="00EE4B95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Surinkti duomenis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>pagal V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</w:rPr>
              <w:t>LK)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ir pa</w:t>
            </w:r>
            <w:r w:rsidR="00B50021" w:rsidRPr="00BF4E98">
              <w:rPr>
                <w:rFonts w:ascii="Times New Roman" w:hAnsi="Times New Roman" w:cs="Times New Roman"/>
                <w:sz w:val="24"/>
                <w:szCs w:val="24"/>
              </w:rPr>
              <w:t>rengta analizė apie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Utenos apskrities savivaldybių ambulatorinėje grandyje  išrašytų kompensuojamų antimikrobinių vaistinių preparatų vaikams (nuo 0-18 m ) ir suaugusiems </w:t>
            </w:r>
            <w:r w:rsidR="00B50021" w:rsidRPr="00BF4E98">
              <w:rPr>
                <w:rFonts w:ascii="Times New Roman" w:hAnsi="Times New Roman" w:cs="Times New Roman"/>
                <w:sz w:val="24"/>
                <w:szCs w:val="24"/>
              </w:rPr>
              <w:t>rodiklius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, organizuotas informacijos teikimas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apie tai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Utenos apskrities 1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ASPĮ. Parengta analizė su raštu Nr.</w:t>
            </w:r>
            <w:r w:rsidR="00354599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(9-13 16.1.1 </w:t>
            </w:r>
            <w:proofErr w:type="spellStart"/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>)2-15245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m. </w:t>
            </w:r>
            <w:r w:rsidR="00354599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balandžio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  <w:r w:rsidR="002E637E"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d.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4E98" w:rsidRPr="00BF4E98" w14:paraId="57A0FA72" w14:textId="77777777" w:rsidTr="00AA1373">
        <w:trPr>
          <w:trHeight w:val="862"/>
        </w:trPr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6E48" w14:textId="77777777" w:rsidR="00EE4B95" w:rsidRPr="00BF4E98" w:rsidRDefault="00EE4B95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7C50" w14:textId="39A41388" w:rsidR="00EE4B95" w:rsidRPr="00BF4E98" w:rsidRDefault="002E637E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NVSC Utenos departamento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atlikta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>ntimikrobinių preparatų suvartojimo ir kitų su tuo susijusių rodiklių stebėsena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(pagal </w:t>
            </w:r>
            <w:r w:rsidR="00CA4E58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teiktą 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>Higienos institut</w:t>
            </w:r>
            <w:r w:rsidR="00CA4E58" w:rsidRPr="00BF4E98">
              <w:rPr>
                <w:rFonts w:ascii="Times New Roman" w:hAnsi="Times New Roman" w:cs="Times New Roman"/>
                <w:sz w:val="24"/>
                <w:szCs w:val="24"/>
              </w:rPr>
              <w:t>o metodiką</w:t>
            </w:r>
            <w:r w:rsidR="006410E4" w:rsidRPr="00BF4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299BCC" w14:textId="77777777" w:rsidR="00EE4B95" w:rsidRPr="00BF4E98" w:rsidRDefault="00EE4B95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D120" w14:textId="7641584A" w:rsidR="00EE4B95" w:rsidRPr="00BF4E98" w:rsidRDefault="001271A0" w:rsidP="00EE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DED" w:rsidRPr="00BF4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274A9A35" w14:textId="48FB302B" w:rsidR="001271A0" w:rsidRPr="00BF4E98" w:rsidRDefault="001271A0" w:rsidP="00EE4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7178" w14:textId="4207C70D" w:rsidR="009C2274" w:rsidRPr="00BF4E98" w:rsidRDefault="002E637E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Surinkti duomenis (</w:t>
            </w:r>
            <w:r w:rsidR="00590C8D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LK) ir  a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>tlikta antimikrobinių vaistinių preparatų skyrimo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ir su juo susijusių kitų rodiklių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ambulatorinėje grandyje analizė pagal Higienos instituto nurodyt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metodiką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71A0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>eikta informacija</w:t>
            </w:r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Higienos institutui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B95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raštu 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(9-13 16.1.1 </w:t>
            </w:r>
            <w:proofErr w:type="spellStart"/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 xml:space="preserve">)2-43160 </w:t>
            </w:r>
            <w:r w:rsidR="00A67D32" w:rsidRPr="00BF4E9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913A6" w:rsidRPr="00BF4E98">
              <w:rPr>
                <w:rFonts w:ascii="Times New Roman" w:hAnsi="Times New Roman" w:cs="Times New Roman"/>
                <w:sz w:val="24"/>
                <w:szCs w:val="24"/>
              </w:rPr>
              <w:t>DĖL INFORMACIJOS PATEIKIMO</w:t>
            </w:r>
            <w:r w:rsidR="00115BE7" w:rsidRPr="00BF4E9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F4E98" w:rsidRPr="00BF4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DA7430" w14:textId="77777777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F6A68" w14:textId="77777777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CCD2" w14:textId="77777777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4257" w14:textId="77777777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E185E" w14:textId="77777777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A676" w14:textId="4562DE7E" w:rsidR="00115BE7" w:rsidRPr="00BF4E98" w:rsidRDefault="00115BE7" w:rsidP="00BF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98" w:rsidRPr="00BF4E98" w14:paraId="52B1ABEC" w14:textId="77777777" w:rsidTr="00AA1373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1F40" w14:textId="77777777" w:rsidR="00EE4B95" w:rsidRPr="00BF4E98" w:rsidRDefault="00EE4B95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 Visuomenės švietimas </w:t>
            </w: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(paskaitos, lankstinukai ir kt.)</w:t>
            </w:r>
          </w:p>
        </w:tc>
      </w:tr>
      <w:tr w:rsidR="00BF4E98" w:rsidRPr="00BF4E98" w14:paraId="5738157F" w14:textId="77777777" w:rsidTr="00AA1373">
        <w:trPr>
          <w:trHeight w:val="3657"/>
        </w:trPr>
        <w:tc>
          <w:tcPr>
            <w:tcW w:w="23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5621" w14:textId="2E5087AE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C2A5" w14:textId="4D49E1B6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sav. VSB organizuotas  veiklos, susijusios antimikrobinio atsparumo valdymu</w:t>
            </w:r>
          </w:p>
          <w:p w14:paraId="6FEE5499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E0E6340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FDE03CF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535AB1D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657BC4C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58E1A0F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AE5B54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6D90591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872A8D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8695B62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555C1FD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17DD7D9" w14:textId="7616C14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27CF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2025 m.</w:t>
            </w:r>
          </w:p>
          <w:p w14:paraId="27A96777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EC95268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52481C0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0B75610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939DB9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7AD09B8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262E629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B2D340A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164A887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E7D244F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D81AEA1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2E56A7C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664FEC8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3CE91F2" w14:textId="1B60A21A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EEC7" w14:textId="77777777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Pasaulinės AIDS dienos minėjimas Utenos ir Molėtų rajonų ugdymo įstaigose. Dalyvių skaičius – 120 asmenų (2025 m. gruodžio mėn.).</w:t>
            </w:r>
          </w:p>
          <w:p w14:paraId="683D463F" w14:textId="77777777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Viktorina užkrečiamųjų ligų prevencijos tema. Dalyvavo 297 asmenys iš Utenos ir Molėtų rajonų savivaldybių (2025 m. lapkričio mėn.).</w:t>
            </w:r>
          </w:p>
          <w:p w14:paraId="11BCC5B1" w14:textId="00E3378A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Protmūšis</w:t>
            </w:r>
            <w:proofErr w:type="spellEnd"/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,,Antibiotikus vartok atsakingai!“ Dalyviai – Utenos Adolfo Šapokos gimnazijos mokiniai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5853D1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Dalyvių skaičius –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74 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asmenys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(2025 m. lapkričio mėn.).</w:t>
            </w:r>
          </w:p>
          <w:p w14:paraId="4F2DA244" w14:textId="77494AEE" w:rsidR="00BF4E98" w:rsidRPr="00BF4E98" w:rsidRDefault="001B103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Taip pat 2025 m. užkrečiamųjų ligų ir antibiotikų atsparumo tema buvo organizuoti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kiti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renginiai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(diskusijos, paskaitos ir kt.)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Utenos ir Molėtų rajonų ugdymo įstaigose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5853D1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238</w:t>
            </w:r>
            <w:r w:rsidR="005853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vnt.)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Iš viso dalyvavo apie </w:t>
            </w:r>
            <w:r w:rsidR="00B35914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6163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dalyvių </w:t>
            </w:r>
          </w:p>
          <w:p w14:paraId="1D141862" w14:textId="04FBE931" w:rsidR="001B1037" w:rsidRPr="00BF4E98" w:rsidRDefault="001B103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nformacija pagal 2026 m. vasario 24 d. gautą Utenos r. sav. VSB raštą Nr. S-59).</w:t>
            </w:r>
          </w:p>
          <w:p w14:paraId="06C1E342" w14:textId="11F8D2DF" w:rsidR="001B1037" w:rsidRPr="00BF4E98" w:rsidRDefault="001B103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F4E98" w:rsidRPr="00BF4E98" w14:paraId="1FDD6142" w14:textId="77777777" w:rsidTr="00AA1373">
        <w:trPr>
          <w:trHeight w:val="629"/>
        </w:trPr>
        <w:tc>
          <w:tcPr>
            <w:tcW w:w="23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DEA2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F0F3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VMVT teikta informacija ūkininkams „Bakterijų atsparumas antibiotikams“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7D1B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 m.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089E" w14:textId="46B14D0D" w:rsidR="001B1037" w:rsidRPr="00BF4E98" w:rsidRDefault="00BF4E98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="001B1037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šdalinta apie 60 vnt.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lankstinukų (ūkininkai, Utenos r.)</w:t>
            </w:r>
          </w:p>
          <w:p w14:paraId="512087C9" w14:textId="27B1763A" w:rsidR="00B35914" w:rsidRPr="00BF4E98" w:rsidRDefault="00B35914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nformacija pagal 2026 m. vasario 23 d. gautą VMVT raštą Nr. B6-(1.9 E)-2561)</w:t>
            </w:r>
            <w:r w:rsidR="00BF4E9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FBD651F" w14:textId="77777777" w:rsidR="001B1037" w:rsidRPr="00BF4E98" w:rsidRDefault="001B103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F4E98" w:rsidRPr="00BF4E98" w14:paraId="2BC0A7B2" w14:textId="77777777" w:rsidTr="00AA1373">
        <w:trPr>
          <w:trHeight w:val="42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4017" w14:textId="77777777" w:rsidR="001B1037" w:rsidRPr="00BF4E98" w:rsidRDefault="001B1037" w:rsidP="00BF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5. Viešinimas </w:t>
            </w: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(straipsniai, pranešimai spaudai ir kt.)</w:t>
            </w:r>
          </w:p>
        </w:tc>
      </w:tr>
      <w:tr w:rsidR="00AA1373" w:rsidRPr="00BF4E98" w14:paraId="0C2878F7" w14:textId="77777777" w:rsidTr="00AA1373">
        <w:tc>
          <w:tcPr>
            <w:tcW w:w="23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1C60" w14:textId="2D124A58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5FCC" w14:textId="6CE48593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Utenos r. sav. VSB atlikta informacinė sklaida</w:t>
            </w:r>
          </w:p>
          <w:p w14:paraId="5497E2B0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0BF73C8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C0A7D3D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8B0FA49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A56009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EA8C6A2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09133ED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51163BA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706852D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2F5EE76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5B59B0C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326F3A3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1C35802" w14:textId="0F6EEE3D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01E7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2025 m.</w:t>
            </w:r>
          </w:p>
          <w:p w14:paraId="635E9F8E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B923EB1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BE6168B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24C3C3E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FBFD55B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78C1AF6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4437118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032479C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520D766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5105126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7629521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3EE1589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E1402FE" w14:textId="6BA05E9D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B0BA" w14:textId="237A84D1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Savivaldybių bendruomenėms užkrečiamųjų ligų ir antibiotikų atsparumo tema buvo parengta: </w:t>
            </w:r>
          </w:p>
          <w:p w14:paraId="146B0384" w14:textId="1074F72E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informacinė medžiaga „Kaip plauti rankas?“ Tiražas 520 vnt.</w:t>
            </w:r>
          </w:p>
          <w:p w14:paraId="6985C383" w14:textId="51CC73A3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elektroniniu būdu paviešinta 1700 atmintinių ,,Skiepų kalendorius“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17D080D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2025 m. užkrečiamųjų ligų ir antibiotikų atsparumo tema buvo parengti 83 stendai, 162 atmintinės, pasidalinta 104 straipsniais, elektroniniu būdu paviešinta 3394 atmintinės. </w:t>
            </w:r>
          </w:p>
          <w:p w14:paraId="7082BE40" w14:textId="2E461414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Tikslinė grupė – Utenos ir Molėtų rajonų gyventojai.</w:t>
            </w:r>
          </w:p>
          <w:p w14:paraId="5EC943A2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(informacija pagal 2026 m. vasario 24 d. gautą Utenos r. sav. VSB raštą Nr. S-59)</w:t>
            </w:r>
          </w:p>
          <w:p w14:paraId="7D55EB23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25127E3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F735AEA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A1F2" w14:textId="548E1881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A1373" w:rsidRPr="00BF4E98" w14:paraId="5CC7B300" w14:textId="77777777" w:rsidTr="00AA1373">
        <w:trPr>
          <w:trHeight w:val="10751"/>
        </w:trPr>
        <w:tc>
          <w:tcPr>
            <w:tcW w:w="238" w:type="pct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7103" w14:textId="77777777" w:rsidR="00AA1373" w:rsidRPr="00BF4E98" w:rsidRDefault="00AA1373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5C17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10BC66E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BC84F43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E95AD5B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VMVT </w:t>
            </w:r>
            <w:r w:rsidRPr="00BF4E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lt-LT"/>
                <w14:ligatures w14:val="none"/>
              </w:rPr>
              <w:t xml:space="preserve"> duomenys: antimikrobinių vaistų naudojimas ir atsparumas jiems – vis dar neišsprendžiama problema</w:t>
            </w:r>
          </w:p>
          <w:p w14:paraId="5F286B2D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CA48580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EA24569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24D92AD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VMVT: p</w:t>
            </w:r>
            <w:r w:rsidRPr="00BF4E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lt-LT"/>
                <w14:ligatures w14:val="none"/>
              </w:rPr>
              <w:t>ieninių karvių mastito stebėsenos rezultatai rodo teigiamas tendencijas, bet išlieka iššūkių dėl bakterijų atsparumo antibiotikams</w:t>
            </w:r>
          </w:p>
          <w:p w14:paraId="2500E645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E8E9C71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6ED73B4" w14:textId="30145772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VMVT: </w:t>
            </w:r>
            <w:r w:rsidRPr="00BF4E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lt-LT"/>
                <w14:ligatures w14:val="none"/>
              </w:rPr>
              <w:t>Dirbtinis intelektas ir elektroninis receptas: kaip Italijos patirtis galėtų optimizuoti VMVT darbą?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2F53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3563D00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E6EE52C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5A76FD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C93B5FA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9B93181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2025 m. lapkričio 18 d. </w:t>
            </w:r>
          </w:p>
          <w:p w14:paraId="40ACFB1A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729FB19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092C214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92C447F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24C7DB4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B7F1365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 m. liepos 7 d.</w:t>
            </w:r>
          </w:p>
          <w:p w14:paraId="6517DB97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F500ECA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D543A8B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356B432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04BC9DD" w14:textId="77777777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68C0C1D" w14:textId="77777777" w:rsidR="00AA1373" w:rsidRPr="00BF4E98" w:rsidRDefault="00AA1373" w:rsidP="00AA1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5B96C81" w14:textId="77777777" w:rsidR="00AA1373" w:rsidRPr="00BF4E98" w:rsidRDefault="00AA1373" w:rsidP="00AA1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848501" w14:textId="77777777" w:rsidR="00AA1373" w:rsidRPr="00BF4E98" w:rsidRDefault="00AA1373" w:rsidP="00AA1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EF3FAC" w14:textId="77777777" w:rsidR="00AA1373" w:rsidRPr="00BF4E98" w:rsidRDefault="00AA1373" w:rsidP="00AA13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7CA4A6" w14:textId="506A67D3" w:rsidR="00AA1373" w:rsidRPr="00BF4E98" w:rsidRDefault="00AA1373" w:rsidP="00AA13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 m. vasario 13 d.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A934" w14:textId="77777777" w:rsidR="00AA1373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2899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E98">
              <w:rPr>
                <w:rFonts w:ascii="Times New Roman" w:hAnsi="Times New Roman" w:cs="Times New Roman"/>
                <w:sz w:val="24"/>
                <w:szCs w:val="24"/>
              </w:rPr>
              <w:t>Informacija apie tai:</w:t>
            </w:r>
          </w:p>
          <w:p w14:paraId="55876766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11" w:history="1">
              <w:r w:rsidRPr="00BF4E98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u w:val="none"/>
                  <w:lang w:eastAsia="lt-LT"/>
                  <w14:ligatures w14:val="none"/>
                </w:rPr>
                <w:t>https://vmvt.lrv.lt/lt/visuomenei/naujienos/vmvt-duomenys-antimikrobiniu-vaistu-naudojimas-ir-atsparumas-jiems-vis-dar-neissprendziama-problema-0H1/</w:t>
              </w:r>
            </w:hyperlink>
          </w:p>
          <w:p w14:paraId="46968A86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84D01B0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D466998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14DCFF2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2F6E0D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12" w:history="1">
              <w:r w:rsidRPr="00BF4E98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u w:val="none"/>
                  <w:lang w:eastAsia="lt-LT"/>
                  <w14:ligatures w14:val="none"/>
                </w:rPr>
                <w:t>https://vmvt.lrv.lt/lt/visuomenei/naujienos/pieniniu-karviu-mastito-stebesenos-rezultatai-rodo-teigiamas-tendencijas-bet-islieka-issukiu-del-bakteriju-atsparumo-antibiotikams/</w:t>
              </w:r>
            </w:hyperlink>
          </w:p>
          <w:p w14:paraId="239DBB5F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529EC66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45EEA6E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</w:rPr>
            </w:pPr>
          </w:p>
          <w:p w14:paraId="28547506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</w:rPr>
            </w:pPr>
          </w:p>
          <w:p w14:paraId="4B1A32B5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i/>
                <w:iCs/>
              </w:rPr>
            </w:pPr>
          </w:p>
          <w:p w14:paraId="47182730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3" w:history="1">
              <w:r w:rsidRPr="00853D43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kern w:val="0"/>
                  <w:sz w:val="24"/>
                  <w:szCs w:val="24"/>
                  <w:lang w:eastAsia="lt-LT"/>
                  <w14:ligatures w14:val="none"/>
                </w:rPr>
                <w:t>https://vmvt.lrv.lt/lt/visuomenei/naujienos/dirbtinis-intelektas-ir-elektroninis-receptas-kaip-italijos-patirtis-galetu-optimizuoti-vmvt-darba/</w:t>
              </w:r>
            </w:hyperlink>
          </w:p>
          <w:p w14:paraId="04A449B0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DAB91F9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A0BB74E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(Informacija pagal 2026 m. vasario 23 d. gautą VMVT raštą Nr. B6-(1.9 E)-2561)</w:t>
            </w:r>
          </w:p>
          <w:p w14:paraId="1E83E781" w14:textId="77777777" w:rsidR="00AA1373" w:rsidRPr="00BF4E98" w:rsidRDefault="00AA1373" w:rsidP="00AA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EC52921" w14:textId="77777777" w:rsidR="00AA1373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bookmarkStart w:id="0" w:name="_GoBack"/>
        <w:bookmarkEnd w:id="0"/>
      </w:tr>
      <w:tr w:rsidR="00BF4E98" w:rsidRPr="00BF4E98" w14:paraId="421BB1BC" w14:textId="77777777" w:rsidTr="00AA1373">
        <w:trPr>
          <w:trHeight w:val="296"/>
        </w:trPr>
        <w:tc>
          <w:tcPr>
            <w:tcW w:w="23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4FAC" w14:textId="77777777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40AA" w14:textId="2E5A6C2A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Antimikrobinio atsparumo grupės narių (pvz.: VšĮ Visagino pirminės sveikatos priežiūros centras, NVSC ir kt.)</w:t>
            </w:r>
            <w:r w:rsidR="00590C8D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išplatinta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28495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informacija dėl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28495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atsakingo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antimikrobinio </w:t>
            </w:r>
            <w:r w:rsidR="0028495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atsparumo valdymo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590C8D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Taip pat d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iskutuota</w:t>
            </w:r>
            <w:r w:rsidR="0028495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tarp </w:t>
            </w:r>
            <w:r w:rsidR="00DF3BF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28495F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ntimikrobinio atsparumo grupės narių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apie</w:t>
            </w:r>
            <w:r w:rsidR="00DF3BF8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šio pobūdžio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informacinę sklaidą ir kasmetiniuose </w:t>
            </w:r>
            <w:r w:rsidR="00590C8D"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grupės </w:t>
            </w: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posėdžiuose.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A906" w14:textId="086FC36B" w:rsidR="001B1037" w:rsidRPr="00BF4E98" w:rsidRDefault="001B1037" w:rsidP="001B1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2025 m. 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2A24" w14:textId="7950BD4C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Informacija talpinta įstaigų tinklalapiuose</w:t>
            </w:r>
          </w:p>
          <w:p w14:paraId="6852D8E8" w14:textId="501FB82E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https://nvsc.lrv.lt/lt/</w:t>
            </w:r>
          </w:p>
          <w:p w14:paraId="70A7594E" w14:textId="77777777" w:rsidR="001B1037" w:rsidRPr="00BF4E98" w:rsidRDefault="00AA1373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14" w:history="1">
              <w:r w:rsidR="001B1037" w:rsidRPr="00BF4E98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auto"/>
                  <w:kern w:val="0"/>
                  <w:sz w:val="24"/>
                  <w:szCs w:val="24"/>
                  <w:u w:val="none"/>
                  <w:lang w:eastAsia="lt-LT"/>
                  <w14:ligatures w14:val="none"/>
                </w:rPr>
                <w:t>https://www.visaginopspc.lt</w:t>
              </w:r>
            </w:hyperlink>
            <w:r w:rsidR="001B1037" w:rsidRPr="00BF4E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ir kt.</w:t>
            </w:r>
          </w:p>
          <w:p w14:paraId="4FF34144" w14:textId="5684D2D6" w:rsidR="001B1037" w:rsidRPr="00BF4E98" w:rsidRDefault="001B1037" w:rsidP="00BF4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3487C0" w14:textId="77777777" w:rsidR="00432A5B" w:rsidRPr="00BF4E98" w:rsidRDefault="00432A5B" w:rsidP="007127CD">
      <w:pPr>
        <w:pStyle w:val="NormalWeb"/>
        <w:spacing w:after="0" w:line="240" w:lineRule="auto"/>
        <w:jc w:val="both"/>
        <w:rPr>
          <w:b/>
          <w:bCs/>
          <w:i/>
          <w:iCs/>
        </w:rPr>
      </w:pPr>
    </w:p>
    <w:p w14:paraId="5ACFD55F" w14:textId="2F02B708" w:rsidR="007127CD" w:rsidRPr="00BF4E98" w:rsidRDefault="00F866F1" w:rsidP="007127CD">
      <w:pPr>
        <w:pStyle w:val="NormalWeb"/>
        <w:spacing w:after="0" w:line="240" w:lineRule="auto"/>
        <w:jc w:val="both"/>
        <w:rPr>
          <w:b/>
          <w:bCs/>
          <w:i/>
          <w:iCs/>
        </w:rPr>
      </w:pPr>
      <w:r w:rsidRPr="00BF4E98">
        <w:rPr>
          <w:b/>
          <w:bCs/>
          <w:i/>
          <w:iCs/>
        </w:rPr>
        <w:t>Ataskaitą parengė:</w:t>
      </w:r>
      <w:r w:rsidR="007127CD" w:rsidRPr="00BF4E98">
        <w:rPr>
          <w:b/>
          <w:bCs/>
          <w:i/>
          <w:iCs/>
        </w:rPr>
        <w:t xml:space="preserve"> </w:t>
      </w:r>
    </w:p>
    <w:p w14:paraId="4606AC88" w14:textId="77777777" w:rsidR="00BF4E98" w:rsidRDefault="00F866F1" w:rsidP="007127CD">
      <w:pPr>
        <w:pStyle w:val="NormalWeb"/>
        <w:spacing w:after="0" w:line="240" w:lineRule="auto"/>
        <w:jc w:val="both"/>
        <w:rPr>
          <w:i/>
          <w:iCs/>
        </w:rPr>
      </w:pPr>
      <w:r w:rsidRPr="00BF4E98">
        <w:rPr>
          <w:i/>
          <w:iCs/>
        </w:rPr>
        <w:t>Nacionalinio visuomenės sveikatos centro prie Sveikatos apsaugos ministerijos Utenos departamento Užkrečiamųjų ligų valdymo skyriaus vyr. specialistas T</w:t>
      </w:r>
      <w:r w:rsidR="00C64097" w:rsidRPr="00BF4E98">
        <w:rPr>
          <w:i/>
          <w:iCs/>
        </w:rPr>
        <w:t>.</w:t>
      </w:r>
      <w:r w:rsidRPr="00BF4E98">
        <w:rPr>
          <w:i/>
          <w:iCs/>
        </w:rPr>
        <w:t xml:space="preserve"> Žygelis, tel.</w:t>
      </w:r>
      <w:r w:rsidR="00590C8D" w:rsidRPr="00BF4E98">
        <w:rPr>
          <w:sz w:val="22"/>
          <w:szCs w:val="22"/>
        </w:rPr>
        <w:t xml:space="preserve"> </w:t>
      </w:r>
      <w:r w:rsidR="00590C8D" w:rsidRPr="00BF4E98">
        <w:rPr>
          <w:i/>
          <w:iCs/>
        </w:rPr>
        <w:t>+370 6 9880540</w:t>
      </w:r>
      <w:r w:rsidRPr="00BF4E98">
        <w:rPr>
          <w:i/>
          <w:iCs/>
        </w:rPr>
        <w:t xml:space="preserve">; </w:t>
      </w:r>
    </w:p>
    <w:p w14:paraId="3264C0CB" w14:textId="49EA8BEC" w:rsidR="00C64097" w:rsidRPr="00BF4E98" w:rsidRDefault="002C1395" w:rsidP="007127CD">
      <w:pPr>
        <w:pStyle w:val="NormalWeb"/>
        <w:spacing w:after="0" w:line="240" w:lineRule="auto"/>
        <w:jc w:val="both"/>
        <w:rPr>
          <w:b/>
          <w:bCs/>
          <w:i/>
          <w:iCs/>
        </w:rPr>
      </w:pPr>
      <w:r w:rsidRPr="00BF4E98">
        <w:rPr>
          <w:i/>
          <w:iCs/>
        </w:rPr>
        <w:t xml:space="preserve">el. p. </w:t>
      </w:r>
      <w:hyperlink r:id="rId15" w:history="1">
        <w:r w:rsidR="007127CD" w:rsidRPr="00BF4E98">
          <w:rPr>
            <w:rStyle w:val="Hyperlink"/>
            <w:i/>
            <w:iCs/>
            <w:color w:val="auto"/>
            <w:u w:val="none"/>
            <w:lang w:val="en-GB"/>
          </w:rPr>
          <w:t>tomas.zygelis@nvsc.lt</w:t>
        </w:r>
      </w:hyperlink>
    </w:p>
    <w:p w14:paraId="31635D61" w14:textId="77777777" w:rsidR="000E5D8D" w:rsidRPr="00BF4E98" w:rsidRDefault="000E5D8D" w:rsidP="007127CD">
      <w:pPr>
        <w:pStyle w:val="NormalWeb"/>
        <w:spacing w:after="0" w:line="240" w:lineRule="auto"/>
        <w:jc w:val="both"/>
      </w:pPr>
    </w:p>
    <w:p w14:paraId="07AA2C3D" w14:textId="77777777" w:rsidR="000E5D8D" w:rsidRPr="00BF4E98" w:rsidRDefault="000E5D8D" w:rsidP="007127CD">
      <w:pPr>
        <w:pStyle w:val="NormalWeb"/>
        <w:spacing w:after="0" w:line="240" w:lineRule="auto"/>
        <w:jc w:val="both"/>
        <w:rPr>
          <w:i/>
          <w:iCs/>
        </w:rPr>
      </w:pPr>
    </w:p>
    <w:p w14:paraId="2B4121D6" w14:textId="7DC74CDA" w:rsidR="00F866F1" w:rsidRPr="00BF4E98" w:rsidRDefault="00F866F1" w:rsidP="00F866F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4E9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</w:p>
    <w:p w14:paraId="172A40EB" w14:textId="77777777" w:rsidR="001B4C3F" w:rsidRPr="00BF4E98" w:rsidRDefault="001B4C3F">
      <w:pPr>
        <w:rPr>
          <w:rFonts w:ascii="Times New Roman" w:hAnsi="Times New Roman" w:cs="Times New Roman"/>
          <w:sz w:val="24"/>
          <w:szCs w:val="24"/>
        </w:rPr>
      </w:pPr>
    </w:p>
    <w:sectPr w:rsidR="001B4C3F" w:rsidRPr="00BF4E98" w:rsidSect="00AA137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F56D" w14:textId="77777777" w:rsidR="00265B3B" w:rsidRDefault="00265B3B" w:rsidP="002A147A">
      <w:pPr>
        <w:spacing w:after="0" w:line="240" w:lineRule="auto"/>
      </w:pPr>
      <w:r>
        <w:separator/>
      </w:r>
    </w:p>
  </w:endnote>
  <w:endnote w:type="continuationSeparator" w:id="0">
    <w:p w14:paraId="02E68F3A" w14:textId="77777777" w:rsidR="00265B3B" w:rsidRDefault="00265B3B" w:rsidP="002A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5466" w14:textId="77777777" w:rsidR="00265B3B" w:rsidRDefault="00265B3B" w:rsidP="002A147A">
      <w:pPr>
        <w:spacing w:after="0" w:line="240" w:lineRule="auto"/>
      </w:pPr>
      <w:r>
        <w:separator/>
      </w:r>
    </w:p>
  </w:footnote>
  <w:footnote w:type="continuationSeparator" w:id="0">
    <w:p w14:paraId="1C2AA5B0" w14:textId="77777777" w:rsidR="00265B3B" w:rsidRDefault="00265B3B" w:rsidP="002A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D2DCF"/>
    <w:multiLevelType w:val="hybridMultilevel"/>
    <w:tmpl w:val="EB60580C"/>
    <w:lvl w:ilvl="0" w:tplc="357674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7A"/>
    <w:rsid w:val="000420D8"/>
    <w:rsid w:val="000B1908"/>
    <w:rsid w:val="000C4766"/>
    <w:rsid w:val="000C6E75"/>
    <w:rsid w:val="000E5326"/>
    <w:rsid w:val="000E5D8D"/>
    <w:rsid w:val="000F1205"/>
    <w:rsid w:val="00115BE7"/>
    <w:rsid w:val="00125594"/>
    <w:rsid w:val="001271A0"/>
    <w:rsid w:val="0016110C"/>
    <w:rsid w:val="001857E0"/>
    <w:rsid w:val="001B1037"/>
    <w:rsid w:val="001B4C3F"/>
    <w:rsid w:val="001C518D"/>
    <w:rsid w:val="001E652E"/>
    <w:rsid w:val="00210BF6"/>
    <w:rsid w:val="00214DCD"/>
    <w:rsid w:val="002476F6"/>
    <w:rsid w:val="00250306"/>
    <w:rsid w:val="00265B3B"/>
    <w:rsid w:val="00274F50"/>
    <w:rsid w:val="0028495F"/>
    <w:rsid w:val="002A147A"/>
    <w:rsid w:val="002A304F"/>
    <w:rsid w:val="002C1395"/>
    <w:rsid w:val="002C42C1"/>
    <w:rsid w:val="002C5EFE"/>
    <w:rsid w:val="002D04B1"/>
    <w:rsid w:val="002D0E00"/>
    <w:rsid w:val="002E1103"/>
    <w:rsid w:val="002E637E"/>
    <w:rsid w:val="00336AD5"/>
    <w:rsid w:val="00354599"/>
    <w:rsid w:val="00390E72"/>
    <w:rsid w:val="003B29D9"/>
    <w:rsid w:val="003C3A57"/>
    <w:rsid w:val="003E4F8C"/>
    <w:rsid w:val="004069C8"/>
    <w:rsid w:val="00432A5B"/>
    <w:rsid w:val="00441468"/>
    <w:rsid w:val="004A4371"/>
    <w:rsid w:val="004D7516"/>
    <w:rsid w:val="004E5390"/>
    <w:rsid w:val="00500732"/>
    <w:rsid w:val="005554E7"/>
    <w:rsid w:val="005629B3"/>
    <w:rsid w:val="00566117"/>
    <w:rsid w:val="00577D02"/>
    <w:rsid w:val="005853D1"/>
    <w:rsid w:val="00590C8D"/>
    <w:rsid w:val="005A07D0"/>
    <w:rsid w:val="005E25A3"/>
    <w:rsid w:val="005F351D"/>
    <w:rsid w:val="00602E57"/>
    <w:rsid w:val="006226A7"/>
    <w:rsid w:val="00631FAD"/>
    <w:rsid w:val="006410E4"/>
    <w:rsid w:val="00656DE4"/>
    <w:rsid w:val="00665BAA"/>
    <w:rsid w:val="00680645"/>
    <w:rsid w:val="006D4943"/>
    <w:rsid w:val="006E6BDF"/>
    <w:rsid w:val="00703E6D"/>
    <w:rsid w:val="007127CD"/>
    <w:rsid w:val="007168E4"/>
    <w:rsid w:val="007557B8"/>
    <w:rsid w:val="007710BE"/>
    <w:rsid w:val="00775CD3"/>
    <w:rsid w:val="007C1821"/>
    <w:rsid w:val="007F1988"/>
    <w:rsid w:val="008057DF"/>
    <w:rsid w:val="008312E7"/>
    <w:rsid w:val="008536D6"/>
    <w:rsid w:val="008826F4"/>
    <w:rsid w:val="008913A6"/>
    <w:rsid w:val="008943BC"/>
    <w:rsid w:val="00895FE7"/>
    <w:rsid w:val="008F4203"/>
    <w:rsid w:val="00946F12"/>
    <w:rsid w:val="009519DD"/>
    <w:rsid w:val="009865D8"/>
    <w:rsid w:val="009C2274"/>
    <w:rsid w:val="009C649F"/>
    <w:rsid w:val="009D4C8C"/>
    <w:rsid w:val="009F7F60"/>
    <w:rsid w:val="00A114D9"/>
    <w:rsid w:val="00A42DED"/>
    <w:rsid w:val="00A67D32"/>
    <w:rsid w:val="00A937CD"/>
    <w:rsid w:val="00AA1373"/>
    <w:rsid w:val="00AB18C9"/>
    <w:rsid w:val="00AD2369"/>
    <w:rsid w:val="00AE050C"/>
    <w:rsid w:val="00B21538"/>
    <w:rsid w:val="00B35914"/>
    <w:rsid w:val="00B50021"/>
    <w:rsid w:val="00B71A2A"/>
    <w:rsid w:val="00B92CB7"/>
    <w:rsid w:val="00BC1169"/>
    <w:rsid w:val="00BF4E98"/>
    <w:rsid w:val="00C11880"/>
    <w:rsid w:val="00C14A73"/>
    <w:rsid w:val="00C16286"/>
    <w:rsid w:val="00C45F84"/>
    <w:rsid w:val="00C61FD3"/>
    <w:rsid w:val="00C63E5E"/>
    <w:rsid w:val="00C64097"/>
    <w:rsid w:val="00CA4E58"/>
    <w:rsid w:val="00CC06DC"/>
    <w:rsid w:val="00CC6C2B"/>
    <w:rsid w:val="00CF6484"/>
    <w:rsid w:val="00D41242"/>
    <w:rsid w:val="00D47144"/>
    <w:rsid w:val="00D62121"/>
    <w:rsid w:val="00D644BC"/>
    <w:rsid w:val="00DA48D5"/>
    <w:rsid w:val="00DB3DDF"/>
    <w:rsid w:val="00DB41A5"/>
    <w:rsid w:val="00DE0B3A"/>
    <w:rsid w:val="00DE6D9E"/>
    <w:rsid w:val="00DF3BF8"/>
    <w:rsid w:val="00DF6933"/>
    <w:rsid w:val="00E277E9"/>
    <w:rsid w:val="00E6367B"/>
    <w:rsid w:val="00E76AA5"/>
    <w:rsid w:val="00EB3B7F"/>
    <w:rsid w:val="00EB5967"/>
    <w:rsid w:val="00EE4B95"/>
    <w:rsid w:val="00EF0214"/>
    <w:rsid w:val="00F0089C"/>
    <w:rsid w:val="00F0417D"/>
    <w:rsid w:val="00F1253A"/>
    <w:rsid w:val="00F344F1"/>
    <w:rsid w:val="00F351F1"/>
    <w:rsid w:val="00F43DAC"/>
    <w:rsid w:val="00F763BA"/>
    <w:rsid w:val="00F76A3A"/>
    <w:rsid w:val="00F866F1"/>
    <w:rsid w:val="00FA68F0"/>
    <w:rsid w:val="00FB529B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A47F3"/>
  <w15:chartTrackingRefBased/>
  <w15:docId w15:val="{69AE658C-BAF4-4762-B48A-B23D923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47A"/>
  </w:style>
  <w:style w:type="paragraph" w:styleId="Footer">
    <w:name w:val="footer"/>
    <w:basedOn w:val="Normal"/>
    <w:link w:val="FooterChar"/>
    <w:uiPriority w:val="99"/>
    <w:unhideWhenUsed/>
    <w:rsid w:val="002A1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47A"/>
  </w:style>
  <w:style w:type="character" w:styleId="Hyperlink">
    <w:name w:val="Hyperlink"/>
    <w:basedOn w:val="DefaultParagraphFont"/>
    <w:uiPriority w:val="99"/>
    <w:unhideWhenUsed/>
    <w:rsid w:val="00EE4B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4B95"/>
    <w:pPr>
      <w:ind w:left="720"/>
      <w:contextualSpacing/>
    </w:pPr>
  </w:style>
  <w:style w:type="character" w:customStyle="1" w:styleId="normaltextrun">
    <w:name w:val="normaltextrun"/>
    <w:basedOn w:val="DefaultParagraphFont"/>
    <w:rsid w:val="00EE4B95"/>
  </w:style>
  <w:style w:type="character" w:styleId="UnresolvedMention">
    <w:name w:val="Unresolved Mention"/>
    <w:basedOn w:val="DefaultParagraphFont"/>
    <w:uiPriority w:val="99"/>
    <w:semiHidden/>
    <w:unhideWhenUsed/>
    <w:rsid w:val="00DE0B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14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mvt.lrv.lt/lt/visuomenei/naujienos/dirbtinis-intelektas-ir-elektroninis-receptas-kaip-italijos-patirtis-galetu-optimizuoti-vmvt-darb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mvt.lrv.lt/lt/visuomenei/naujienos/pieniniu-karviu-mastito-stebesenos-rezultatai-rodo-teigiamas-tendencijas-bet-islieka-issukiu-del-bakteriju-atsparumo-antibiotikam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mvt.lrv.lt/lt/visuomenei/naujienos/vmvt-duomenys-antimikrobiniu-vaistu-naudojimas-ir-atsparumas-jiems-vis-dar-neissprendziama-problema-0H1/" TargetMode="External"/><Relationship Id="rId5" Type="http://schemas.openxmlformats.org/officeDocument/2006/relationships/styles" Target="styles.xml"/><Relationship Id="rId15" Type="http://schemas.openxmlformats.org/officeDocument/2006/relationships/hyperlink" Target="mailto:tomas.zygelis@nvsc.lt" TargetMode="External"/><Relationship Id="rId10" Type="http://schemas.openxmlformats.org/officeDocument/2006/relationships/hyperlink" Target="https://nvsc.lrv.lt/lt/renginiai/viesoji-konsultacija-utenos-regioninio-profesinio-mokymo-centro-bendruomenei-apie-tuberkuliozes-prevencija-wkz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saginopsp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0" ma:contentTypeDescription="Kurkite naują dokumentą." ma:contentTypeScope="" ma:versionID="f42ddaee8c4cc15616ff57d893087e3f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2dbfe7a23a3221b25045d1d0e635016c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76A58-0F91-405B-A4CF-9FF9BB28F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8D212-3420-47C3-A50E-86F6468ED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F000A-6BED-42FB-8C63-D20835E6A35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5954</Words>
  <Characters>3394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Žygelis</dc:creator>
  <cp:lastModifiedBy>Edita Jegelevičienė</cp:lastModifiedBy>
  <cp:revision>3</cp:revision>
  <dcterms:created xsi:type="dcterms:W3CDTF">2026-02-27T07:25:00Z</dcterms:created>
  <dcterms:modified xsi:type="dcterms:W3CDTF">2026-03-13T12:31:00Z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0x010100732FA433644DDE40BE7D6A93780ACB83</vt:lpwstr>
  </property>
</Properties>
</file>