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E1C2B" w14:textId="2719533D" w:rsidR="002A147A" w:rsidRPr="008943BC" w:rsidRDefault="00AE050C" w:rsidP="000572E6">
      <w:pPr>
        <w:spacing w:after="0" w:line="240" w:lineRule="auto"/>
        <w:jc w:val="center"/>
        <w:rPr>
          <w:rFonts w:ascii="Times New Roman" w:eastAsia="Times New Roman" w:hAnsi="Times New Roman" w:cs="Times New Roman"/>
          <w:b/>
          <w:bCs/>
          <w:caps/>
          <w:color w:val="000000"/>
          <w:kern w:val="0"/>
          <w:sz w:val="28"/>
          <w:szCs w:val="28"/>
          <w:lang w:eastAsia="lt-LT"/>
          <w14:ligatures w14:val="none"/>
        </w:rPr>
      </w:pPr>
      <w:r w:rsidRPr="008943BC">
        <w:rPr>
          <w:rFonts w:ascii="Times New Roman" w:eastAsia="Times New Roman" w:hAnsi="Times New Roman" w:cs="Times New Roman"/>
          <w:b/>
          <w:bCs/>
          <w:caps/>
          <w:color w:val="000000"/>
          <w:kern w:val="0"/>
          <w:sz w:val="28"/>
          <w:szCs w:val="28"/>
          <w:lang w:eastAsia="lt-LT"/>
          <w14:ligatures w14:val="none"/>
        </w:rPr>
        <w:t xml:space="preserve">2024 M. </w:t>
      </w:r>
      <w:r w:rsidR="002A147A" w:rsidRPr="008943BC">
        <w:rPr>
          <w:rFonts w:ascii="Times New Roman" w:eastAsia="Times New Roman" w:hAnsi="Times New Roman" w:cs="Times New Roman"/>
          <w:b/>
          <w:bCs/>
          <w:caps/>
          <w:color w:val="000000"/>
          <w:kern w:val="0"/>
          <w:sz w:val="28"/>
          <w:szCs w:val="28"/>
          <w:lang w:eastAsia="lt-LT"/>
          <w14:ligatures w14:val="none"/>
        </w:rPr>
        <w:t>Utenos APSKRITIES</w:t>
      </w:r>
      <w:r w:rsidR="002A147A" w:rsidRPr="008943BC">
        <w:rPr>
          <w:rFonts w:ascii="Times New Roman" w:eastAsia="Times New Roman" w:hAnsi="Times New Roman" w:cs="Times New Roman"/>
          <w:b/>
          <w:bCs/>
          <w:color w:val="000000"/>
          <w:kern w:val="0"/>
          <w:sz w:val="28"/>
          <w:szCs w:val="28"/>
          <w:lang w:eastAsia="lt-LT"/>
          <w14:ligatures w14:val="none"/>
        </w:rPr>
        <w:t> </w:t>
      </w:r>
      <w:r w:rsidR="002A147A" w:rsidRPr="008943BC">
        <w:rPr>
          <w:rFonts w:ascii="Times New Roman" w:eastAsia="Times New Roman" w:hAnsi="Times New Roman" w:cs="Times New Roman"/>
          <w:b/>
          <w:bCs/>
          <w:caps/>
          <w:color w:val="000000"/>
          <w:kern w:val="0"/>
          <w:sz w:val="28"/>
          <w:szCs w:val="28"/>
          <w:lang w:eastAsia="lt-LT"/>
          <w14:ligatures w14:val="none"/>
        </w:rPr>
        <w:t>ANTIMIKROBINIO ATSPARUMO VALDYMO GRUPĖS VEIKLOS PLANO PRIEMONIŲ ĮGYVENDINIMO ATASKAITA</w:t>
      </w:r>
    </w:p>
    <w:p w14:paraId="502B8938" w14:textId="2E839BD6" w:rsidR="002A147A" w:rsidRPr="008943BC" w:rsidRDefault="002A147A" w:rsidP="002A147A">
      <w:pPr>
        <w:spacing w:after="0" w:line="240" w:lineRule="auto"/>
        <w:rPr>
          <w:rFonts w:ascii="Times New Roman" w:eastAsia="Times New Roman" w:hAnsi="Times New Roman" w:cs="Times New Roman"/>
          <w:color w:val="000000"/>
          <w:kern w:val="0"/>
          <w:sz w:val="24"/>
          <w:szCs w:val="24"/>
          <w:lang w:eastAsia="lt-LT"/>
          <w14:ligatures w14:val="none"/>
        </w:rPr>
      </w:pPr>
    </w:p>
    <w:p w14:paraId="313BFCE4" w14:textId="09598829" w:rsidR="002A147A" w:rsidRPr="008943BC" w:rsidRDefault="002A147A" w:rsidP="002A147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943BC">
        <w:rPr>
          <w:rFonts w:ascii="Times New Roman" w:eastAsia="Times New Roman" w:hAnsi="Times New Roman" w:cs="Times New Roman"/>
          <w:color w:val="000000"/>
          <w:kern w:val="0"/>
          <w:sz w:val="24"/>
          <w:szCs w:val="24"/>
          <w:lang w:eastAsia="lt-LT"/>
          <w14:ligatures w14:val="none"/>
        </w:rPr>
        <w:t>202</w:t>
      </w:r>
      <w:r w:rsidR="002476F6" w:rsidRPr="008943BC">
        <w:rPr>
          <w:rFonts w:ascii="Times New Roman" w:eastAsia="Times New Roman" w:hAnsi="Times New Roman" w:cs="Times New Roman"/>
          <w:color w:val="000000"/>
          <w:kern w:val="0"/>
          <w:sz w:val="24"/>
          <w:szCs w:val="24"/>
          <w:lang w:eastAsia="lt-LT"/>
          <w14:ligatures w14:val="none"/>
        </w:rPr>
        <w:t>5</w:t>
      </w:r>
      <w:r w:rsidRPr="008943BC">
        <w:rPr>
          <w:rFonts w:ascii="Times New Roman" w:eastAsia="Times New Roman" w:hAnsi="Times New Roman" w:cs="Times New Roman"/>
          <w:color w:val="000000"/>
          <w:kern w:val="0"/>
          <w:sz w:val="24"/>
          <w:szCs w:val="24"/>
          <w:lang w:eastAsia="lt-LT"/>
          <w14:ligatures w14:val="none"/>
        </w:rPr>
        <w:t xml:space="preserve"> m.  </w:t>
      </w:r>
      <w:r w:rsidR="000E5326" w:rsidRPr="008943BC">
        <w:rPr>
          <w:rFonts w:ascii="Times New Roman" w:eastAsia="Times New Roman" w:hAnsi="Times New Roman" w:cs="Times New Roman"/>
          <w:color w:val="000000"/>
          <w:kern w:val="0"/>
          <w:sz w:val="24"/>
          <w:szCs w:val="24"/>
          <w:lang w:eastAsia="lt-LT"/>
          <w14:ligatures w14:val="none"/>
        </w:rPr>
        <w:t xml:space="preserve">vasario </w:t>
      </w:r>
      <w:r w:rsidR="002476F6" w:rsidRPr="008943BC">
        <w:rPr>
          <w:rFonts w:ascii="Times New Roman" w:eastAsia="Times New Roman" w:hAnsi="Times New Roman" w:cs="Times New Roman"/>
          <w:color w:val="000000"/>
          <w:kern w:val="0"/>
          <w:sz w:val="24"/>
          <w:szCs w:val="24"/>
          <w:lang w:eastAsia="lt-LT"/>
          <w14:ligatures w14:val="none"/>
        </w:rPr>
        <w:t>21</w:t>
      </w:r>
      <w:r w:rsidR="000E5326" w:rsidRPr="008943BC">
        <w:rPr>
          <w:rFonts w:ascii="Times New Roman" w:eastAsia="Times New Roman" w:hAnsi="Times New Roman" w:cs="Times New Roman"/>
          <w:color w:val="000000"/>
          <w:kern w:val="0"/>
          <w:sz w:val="24"/>
          <w:szCs w:val="24"/>
          <w:lang w:eastAsia="lt-LT"/>
          <w14:ligatures w14:val="none"/>
        </w:rPr>
        <w:t xml:space="preserve"> d.</w:t>
      </w:r>
    </w:p>
    <w:p w14:paraId="3EB11EF2" w14:textId="77777777" w:rsidR="00274F50" w:rsidRPr="008943BC" w:rsidRDefault="00274F50" w:rsidP="002A147A">
      <w:pPr>
        <w:spacing w:after="0" w:line="240" w:lineRule="auto"/>
        <w:jc w:val="center"/>
        <w:rPr>
          <w:rFonts w:ascii="Times New Roman" w:eastAsia="Times New Roman" w:hAnsi="Times New Roman" w:cs="Times New Roman"/>
          <w:color w:val="000000"/>
          <w:kern w:val="0"/>
          <w:sz w:val="24"/>
          <w:szCs w:val="24"/>
          <w:u w:val="single"/>
          <w:lang w:eastAsia="lt-LT"/>
          <w14:ligatures w14:val="none"/>
        </w:rPr>
      </w:pPr>
    </w:p>
    <w:p w14:paraId="65617E9C" w14:textId="6247846D" w:rsidR="002A147A" w:rsidRPr="008943BC" w:rsidRDefault="00274F50" w:rsidP="00274F5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943BC">
        <w:rPr>
          <w:rFonts w:ascii="Times New Roman" w:eastAsia="Times New Roman" w:hAnsi="Times New Roman" w:cs="Times New Roman"/>
          <w:color w:val="000000"/>
          <w:kern w:val="0"/>
          <w:sz w:val="24"/>
          <w:szCs w:val="24"/>
          <w:lang w:eastAsia="lt-LT"/>
          <w14:ligatures w14:val="none"/>
        </w:rPr>
        <w:t>Utena</w:t>
      </w:r>
    </w:p>
    <w:p w14:paraId="684300F5" w14:textId="6CB038A4" w:rsidR="002A147A" w:rsidRPr="008943BC" w:rsidRDefault="002A147A" w:rsidP="00274F50">
      <w:pPr>
        <w:spacing w:after="0" w:line="240" w:lineRule="auto"/>
        <w:jc w:val="center"/>
        <w:rPr>
          <w:rFonts w:ascii="Times New Roman" w:eastAsia="Times New Roman" w:hAnsi="Times New Roman" w:cs="Times New Roman"/>
          <w:color w:val="000000"/>
          <w:kern w:val="0"/>
          <w:sz w:val="24"/>
          <w:szCs w:val="24"/>
          <w:lang w:eastAsia="lt-LT"/>
          <w14:ligatures w14:val="none"/>
        </w:rPr>
      </w:pPr>
    </w:p>
    <w:tbl>
      <w:tblPr>
        <w:tblW w:w="5000" w:type="pct"/>
        <w:tblCellMar>
          <w:left w:w="0" w:type="dxa"/>
          <w:right w:w="0" w:type="dxa"/>
        </w:tblCellMar>
        <w:tblLook w:val="04A0" w:firstRow="1" w:lastRow="0" w:firstColumn="1" w:lastColumn="0" w:noHBand="0" w:noVBand="1"/>
      </w:tblPr>
      <w:tblGrid>
        <w:gridCol w:w="1016"/>
        <w:gridCol w:w="5554"/>
        <w:gridCol w:w="1753"/>
        <w:gridCol w:w="5660"/>
      </w:tblGrid>
      <w:tr w:rsidR="00C63E5E" w:rsidRPr="008943BC" w14:paraId="58A0563E" w14:textId="77777777" w:rsidTr="008943BC">
        <w:trPr>
          <w:trHeight w:val="612"/>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8B27C" w14:textId="77777777" w:rsidR="002A147A" w:rsidRPr="008943BC" w:rsidRDefault="002A147A" w:rsidP="002A147A">
            <w:pPr>
              <w:spacing w:after="0" w:line="240" w:lineRule="auto"/>
              <w:jc w:val="center"/>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Eil. Nr.</w:t>
            </w:r>
          </w:p>
        </w:tc>
        <w:tc>
          <w:tcPr>
            <w:tcW w:w="19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42613" w14:textId="77777777" w:rsidR="002A147A" w:rsidRPr="008943BC" w:rsidRDefault="002A147A" w:rsidP="002A147A">
            <w:pPr>
              <w:spacing w:after="0" w:line="240" w:lineRule="auto"/>
              <w:jc w:val="center"/>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Priemonės pavadinimas</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A57773" w14:textId="77777777" w:rsidR="002A147A" w:rsidRPr="008943BC" w:rsidRDefault="002A147A" w:rsidP="002A147A">
            <w:pPr>
              <w:spacing w:after="0" w:line="240" w:lineRule="auto"/>
              <w:jc w:val="center"/>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Data</w:t>
            </w:r>
          </w:p>
        </w:tc>
        <w:tc>
          <w:tcPr>
            <w:tcW w:w="2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45ABB" w14:textId="77777777" w:rsidR="002A147A" w:rsidRPr="008943BC" w:rsidRDefault="002A147A" w:rsidP="002A147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w:t>
            </w:r>
          </w:p>
          <w:p w14:paraId="54799D9C" w14:textId="77777777" w:rsidR="002A147A" w:rsidRPr="008943BC" w:rsidRDefault="002A147A" w:rsidP="002A147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Kita informacija apie priemonės įvykdymą </w:t>
            </w:r>
            <w:r w:rsidRPr="008943BC">
              <w:rPr>
                <w:rFonts w:ascii="Times New Roman" w:eastAsia="Times New Roman" w:hAnsi="Times New Roman" w:cs="Times New Roman"/>
                <w:i/>
                <w:iCs/>
                <w:kern w:val="0"/>
                <w:sz w:val="24"/>
                <w:szCs w:val="24"/>
                <w:lang w:eastAsia="lt-LT"/>
                <w14:ligatures w14:val="none"/>
              </w:rPr>
              <w:t>(vieta, dalyvių skaičius, tikslinė grupė ir kt.)</w:t>
            </w:r>
          </w:p>
        </w:tc>
      </w:tr>
      <w:tr w:rsidR="00B50021" w:rsidRPr="008943BC" w14:paraId="5C01AE65" w14:textId="77777777" w:rsidTr="00DE0B3A">
        <w:trPr>
          <w:trHeight w:val="427"/>
        </w:trPr>
        <w:tc>
          <w:tcPr>
            <w:tcW w:w="5000" w:type="pct"/>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A1969EF" w14:textId="43B41444" w:rsidR="002A147A" w:rsidRPr="008943BC" w:rsidRDefault="002A147A" w:rsidP="002A147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1. Grupės posėdžiai</w:t>
            </w:r>
          </w:p>
        </w:tc>
      </w:tr>
      <w:tr w:rsidR="00C63E5E" w:rsidRPr="008943BC" w14:paraId="1DBA0301" w14:textId="77777777" w:rsidTr="008943BC">
        <w:trPr>
          <w:trHeight w:val="1238"/>
        </w:trPr>
        <w:tc>
          <w:tcPr>
            <w:tcW w:w="36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8C37DA" w14:textId="492F43DE" w:rsidR="00274F50" w:rsidRPr="008943BC" w:rsidRDefault="00274F50" w:rsidP="002A147A">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14:paraId="1A8C4FB4" w14:textId="3AFC44AB" w:rsidR="00274F50" w:rsidRPr="008943BC" w:rsidRDefault="002A304F"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Organizuoti </w:t>
            </w:r>
            <w:r w:rsidR="00274F50" w:rsidRPr="008943BC">
              <w:rPr>
                <w:rFonts w:ascii="Times New Roman" w:hAnsi="Times New Roman" w:cs="Times New Roman"/>
                <w:sz w:val="24"/>
                <w:szCs w:val="24"/>
              </w:rPr>
              <w:t>Utenos apskrities antimikrobinio atsparumo valdymo  grupės narių  posėdžiai</w:t>
            </w:r>
          </w:p>
          <w:p w14:paraId="694773E5" w14:textId="5D4682F4" w:rsidR="00274F50" w:rsidRPr="008943BC" w:rsidRDefault="00274F50" w:rsidP="00DE0B3A">
            <w:pPr>
              <w:spacing w:after="0" w:line="240" w:lineRule="auto"/>
              <w:rPr>
                <w:rFonts w:ascii="Times New Roman" w:hAnsi="Times New Roman" w:cs="Times New Roman"/>
                <w:sz w:val="24"/>
                <w:szCs w:val="24"/>
              </w:rPr>
            </w:pP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14:paraId="1C6B591E" w14:textId="2051B1C8" w:rsidR="00274F50" w:rsidRPr="008943BC" w:rsidRDefault="00274F50"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20</w:t>
            </w:r>
            <w:r w:rsidR="002476F6" w:rsidRPr="008943BC">
              <w:rPr>
                <w:rFonts w:ascii="Times New Roman" w:hAnsi="Times New Roman" w:cs="Times New Roman"/>
                <w:sz w:val="24"/>
                <w:szCs w:val="24"/>
              </w:rPr>
              <w:t>24</w:t>
            </w:r>
            <w:r w:rsidRPr="008943BC">
              <w:rPr>
                <w:rFonts w:ascii="Times New Roman" w:hAnsi="Times New Roman" w:cs="Times New Roman"/>
                <w:sz w:val="24"/>
                <w:szCs w:val="24"/>
              </w:rPr>
              <w:t xml:space="preserve"> m. </w:t>
            </w:r>
            <w:r w:rsidR="002476F6" w:rsidRPr="008943BC">
              <w:rPr>
                <w:rFonts w:ascii="Times New Roman" w:hAnsi="Times New Roman" w:cs="Times New Roman"/>
                <w:sz w:val="24"/>
                <w:szCs w:val="24"/>
              </w:rPr>
              <w:t>gegužės</w:t>
            </w:r>
            <w:r w:rsidRPr="008943BC">
              <w:rPr>
                <w:rFonts w:ascii="Times New Roman" w:hAnsi="Times New Roman" w:cs="Times New Roman"/>
                <w:sz w:val="24"/>
                <w:szCs w:val="24"/>
              </w:rPr>
              <w:t xml:space="preserve"> 2</w:t>
            </w:r>
            <w:r w:rsidR="002476F6" w:rsidRPr="008943BC">
              <w:rPr>
                <w:rFonts w:ascii="Times New Roman" w:hAnsi="Times New Roman" w:cs="Times New Roman"/>
                <w:sz w:val="24"/>
                <w:szCs w:val="24"/>
              </w:rPr>
              <w:t>8</w:t>
            </w:r>
            <w:r w:rsidRPr="008943BC">
              <w:rPr>
                <w:rFonts w:ascii="Times New Roman" w:hAnsi="Times New Roman" w:cs="Times New Roman"/>
                <w:sz w:val="24"/>
                <w:szCs w:val="24"/>
              </w:rPr>
              <w:t xml:space="preserve"> d.,</w:t>
            </w:r>
          </w:p>
          <w:p w14:paraId="69A87D49" w14:textId="6D87B800" w:rsidR="00274F50" w:rsidRPr="008943BC" w:rsidRDefault="00274F50"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20</w:t>
            </w:r>
            <w:r w:rsidR="002476F6" w:rsidRPr="008943BC">
              <w:rPr>
                <w:rFonts w:ascii="Times New Roman" w:hAnsi="Times New Roman" w:cs="Times New Roman"/>
                <w:sz w:val="24"/>
                <w:szCs w:val="24"/>
              </w:rPr>
              <w:t>24</w:t>
            </w:r>
            <w:r w:rsidRPr="008943BC">
              <w:rPr>
                <w:rFonts w:ascii="Times New Roman" w:hAnsi="Times New Roman" w:cs="Times New Roman"/>
                <w:sz w:val="24"/>
                <w:szCs w:val="24"/>
              </w:rPr>
              <w:t xml:space="preserve"> m. lapkričio 2</w:t>
            </w:r>
            <w:r w:rsidR="002476F6" w:rsidRPr="008943BC">
              <w:rPr>
                <w:rFonts w:ascii="Times New Roman" w:hAnsi="Times New Roman" w:cs="Times New Roman"/>
                <w:sz w:val="24"/>
                <w:szCs w:val="24"/>
              </w:rPr>
              <w:t>8</w:t>
            </w:r>
            <w:r w:rsidRPr="008943BC">
              <w:rPr>
                <w:rFonts w:ascii="Times New Roman" w:hAnsi="Times New Roman" w:cs="Times New Roman"/>
                <w:sz w:val="24"/>
                <w:szCs w:val="24"/>
              </w:rPr>
              <w:t xml:space="preserve"> d.</w:t>
            </w:r>
          </w:p>
          <w:p w14:paraId="59B2CE58" w14:textId="732031FB" w:rsidR="00274F50" w:rsidRPr="008943BC" w:rsidRDefault="00274F50"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 </w:t>
            </w:r>
          </w:p>
          <w:p w14:paraId="7535FFE4" w14:textId="3A96ED7B" w:rsidR="00274F50" w:rsidRPr="008943BC" w:rsidRDefault="00274F50" w:rsidP="00DE0B3A">
            <w:pPr>
              <w:spacing w:after="0" w:line="240" w:lineRule="auto"/>
              <w:rPr>
                <w:rFonts w:ascii="Times New Roman" w:eastAsia="Times New Roman" w:hAnsi="Times New Roman" w:cs="Times New Roman"/>
                <w:kern w:val="0"/>
                <w:sz w:val="24"/>
                <w:szCs w:val="24"/>
                <w:lang w:eastAsia="lt-LT"/>
                <w14:ligatures w14:val="none"/>
              </w:rPr>
            </w:pPr>
          </w:p>
        </w:tc>
        <w:tc>
          <w:tcPr>
            <w:tcW w:w="2024" w:type="pct"/>
            <w:tcBorders>
              <w:top w:val="nil"/>
              <w:left w:val="nil"/>
              <w:bottom w:val="single" w:sz="4" w:space="0" w:color="auto"/>
              <w:right w:val="single" w:sz="8" w:space="0" w:color="auto"/>
            </w:tcBorders>
            <w:tcMar>
              <w:top w:w="0" w:type="dxa"/>
              <w:left w:w="108" w:type="dxa"/>
              <w:bottom w:w="0" w:type="dxa"/>
              <w:right w:w="108" w:type="dxa"/>
            </w:tcMar>
            <w:hideMark/>
          </w:tcPr>
          <w:p w14:paraId="7404C4B2" w14:textId="0F625CA3" w:rsidR="008312E7" w:rsidRPr="008943BC" w:rsidRDefault="00274F50"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Utenos apskrities antimikrobinio atsparumo valdymo  grupės narių  posėdžiai</w:t>
            </w:r>
            <w:r w:rsidR="002476F6" w:rsidRPr="008943BC">
              <w:rPr>
                <w:rFonts w:ascii="Times New Roman" w:hAnsi="Times New Roman" w:cs="Times New Roman"/>
                <w:sz w:val="24"/>
                <w:szCs w:val="24"/>
              </w:rPr>
              <w:t xml:space="preserve"> </w:t>
            </w:r>
            <w:r w:rsidR="007127CD" w:rsidRPr="008943BC">
              <w:rPr>
                <w:rFonts w:ascii="Times New Roman" w:hAnsi="Times New Roman" w:cs="Times New Roman"/>
                <w:sz w:val="24"/>
                <w:szCs w:val="24"/>
              </w:rPr>
              <w:t xml:space="preserve">organizuoti </w:t>
            </w:r>
            <w:r w:rsidR="002476F6" w:rsidRPr="008943BC">
              <w:rPr>
                <w:rFonts w:ascii="Times New Roman" w:hAnsi="Times New Roman" w:cs="Times New Roman"/>
                <w:sz w:val="24"/>
                <w:szCs w:val="24"/>
              </w:rPr>
              <w:t xml:space="preserve">nuotoliniu būdu „Microsoft </w:t>
            </w:r>
            <w:proofErr w:type="spellStart"/>
            <w:r w:rsidR="002476F6" w:rsidRPr="008943BC">
              <w:rPr>
                <w:rFonts w:ascii="Times New Roman" w:hAnsi="Times New Roman" w:cs="Times New Roman"/>
                <w:sz w:val="24"/>
                <w:szCs w:val="24"/>
              </w:rPr>
              <w:t>Teams</w:t>
            </w:r>
            <w:proofErr w:type="spellEnd"/>
            <w:r w:rsidR="002476F6" w:rsidRPr="008943BC">
              <w:rPr>
                <w:rFonts w:ascii="Times New Roman" w:hAnsi="Times New Roman" w:cs="Times New Roman"/>
                <w:sz w:val="24"/>
                <w:szCs w:val="24"/>
              </w:rPr>
              <w:t>“ programa.</w:t>
            </w:r>
          </w:p>
          <w:p w14:paraId="33A6B6A7" w14:textId="3CEF244F" w:rsidR="00274F50" w:rsidRPr="008943BC" w:rsidRDefault="008312E7"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P</w:t>
            </w:r>
            <w:r w:rsidR="00274F50" w:rsidRPr="008943BC">
              <w:rPr>
                <w:rFonts w:ascii="Times New Roman" w:hAnsi="Times New Roman" w:cs="Times New Roman"/>
                <w:sz w:val="24"/>
                <w:szCs w:val="24"/>
              </w:rPr>
              <w:t xml:space="preserve">osėdžių protokolai: </w:t>
            </w:r>
            <w:r w:rsidR="002476F6" w:rsidRPr="008943BC">
              <w:rPr>
                <w:rFonts w:ascii="Times New Roman" w:hAnsi="Times New Roman" w:cs="Times New Roman"/>
                <w:sz w:val="24"/>
                <w:szCs w:val="24"/>
              </w:rPr>
              <w:t>2023-05-04 protokolas Nr. (9-13 1.4 E)PR-182 ir 2024-12-03 protokolas Nr. (9-13 1.4 E)PR-576</w:t>
            </w:r>
            <w:r w:rsidR="007127CD" w:rsidRPr="008943BC">
              <w:rPr>
                <w:rFonts w:ascii="Times New Roman" w:hAnsi="Times New Roman" w:cs="Times New Roman"/>
                <w:sz w:val="24"/>
                <w:szCs w:val="24"/>
              </w:rPr>
              <w:t xml:space="preserve"> (išsiųsti Utenos AMR grupės nariams).</w:t>
            </w:r>
          </w:p>
        </w:tc>
      </w:tr>
      <w:tr w:rsidR="00B50021" w:rsidRPr="008943BC" w14:paraId="5A68B388" w14:textId="77777777" w:rsidTr="00DE0B3A">
        <w:trPr>
          <w:trHeight w:val="427"/>
        </w:trPr>
        <w:tc>
          <w:tcPr>
            <w:tcW w:w="5000" w:type="pct"/>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C2D8C35" w14:textId="503BE53C" w:rsidR="004E5390" w:rsidRPr="008943BC" w:rsidRDefault="002A147A" w:rsidP="00DE0B3A">
            <w:pPr>
              <w:spacing w:after="0" w:line="240" w:lineRule="auto"/>
              <w:rPr>
                <w:rFonts w:ascii="Times New Roman" w:eastAsia="Times New Roman" w:hAnsi="Times New Roman" w:cs="Times New Roman"/>
                <w:i/>
                <w:iCs/>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2. Renginiai </w:t>
            </w:r>
            <w:r w:rsidRPr="008943BC">
              <w:rPr>
                <w:rFonts w:ascii="Times New Roman" w:eastAsia="Times New Roman" w:hAnsi="Times New Roman" w:cs="Times New Roman"/>
                <w:i/>
                <w:iCs/>
                <w:kern w:val="0"/>
                <w:sz w:val="24"/>
                <w:szCs w:val="24"/>
                <w:lang w:eastAsia="lt-LT"/>
                <w14:ligatures w14:val="none"/>
              </w:rPr>
              <w:t>(konferencija, konkursas, seminaras, mokymai ir kt.)</w:t>
            </w:r>
          </w:p>
        </w:tc>
      </w:tr>
      <w:tr w:rsidR="00C63E5E" w:rsidRPr="008943BC" w14:paraId="75DA1295" w14:textId="77777777" w:rsidTr="008943BC">
        <w:trPr>
          <w:trHeight w:val="1346"/>
        </w:trPr>
        <w:tc>
          <w:tcPr>
            <w:tcW w:w="363" w:type="pct"/>
            <w:vMerge w:val="restart"/>
            <w:tcBorders>
              <w:top w:val="nil"/>
              <w:left w:val="single" w:sz="8" w:space="0" w:color="auto"/>
              <w:right w:val="single" w:sz="8" w:space="0" w:color="auto"/>
            </w:tcBorders>
            <w:tcMar>
              <w:top w:w="0" w:type="dxa"/>
              <w:left w:w="108" w:type="dxa"/>
              <w:bottom w:w="0" w:type="dxa"/>
              <w:right w:w="108" w:type="dxa"/>
            </w:tcMar>
            <w:hideMark/>
          </w:tcPr>
          <w:p w14:paraId="7DBC3FEB" w14:textId="0CE496CA" w:rsidR="003C3A57" w:rsidRPr="008943BC" w:rsidRDefault="003C3A57" w:rsidP="002A147A">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14:paraId="39ED2092" w14:textId="5347844A" w:rsidR="003C3A57" w:rsidRPr="008943BC" w:rsidRDefault="00C64097"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hAnsi="Times New Roman" w:cs="Times New Roman"/>
                <w:sz w:val="24"/>
                <w:szCs w:val="24"/>
              </w:rPr>
              <w:t>Utenos rajono savivaldybės visuomenės sveikatos biuro (</w:t>
            </w:r>
            <w:r w:rsidR="000E5D8D" w:rsidRPr="008943BC">
              <w:rPr>
                <w:rFonts w:ascii="Times New Roman" w:hAnsi="Times New Roman" w:cs="Times New Roman"/>
                <w:sz w:val="24"/>
                <w:szCs w:val="24"/>
              </w:rPr>
              <w:t xml:space="preserve">toliau - </w:t>
            </w:r>
            <w:r w:rsidR="00354599" w:rsidRPr="008943BC">
              <w:rPr>
                <w:rFonts w:ascii="Times New Roman" w:eastAsia="Times New Roman" w:hAnsi="Times New Roman" w:cs="Times New Roman"/>
                <w:kern w:val="0"/>
                <w:sz w:val="24"/>
                <w:szCs w:val="24"/>
                <w:lang w:eastAsia="lt-LT"/>
                <w14:ligatures w14:val="none"/>
              </w:rPr>
              <w:t>Utenos r. sav. VSB</w:t>
            </w:r>
            <w:r w:rsidRPr="008943BC">
              <w:rPr>
                <w:rFonts w:ascii="Times New Roman" w:eastAsia="Times New Roman" w:hAnsi="Times New Roman" w:cs="Times New Roman"/>
                <w:kern w:val="0"/>
                <w:sz w:val="24"/>
                <w:szCs w:val="24"/>
                <w:lang w:eastAsia="lt-LT"/>
                <w14:ligatures w14:val="none"/>
              </w:rPr>
              <w:t>)</w:t>
            </w:r>
            <w:r w:rsidR="00354599" w:rsidRPr="008943BC">
              <w:rPr>
                <w:rFonts w:ascii="Times New Roman" w:eastAsia="Times New Roman" w:hAnsi="Times New Roman" w:cs="Times New Roman"/>
                <w:kern w:val="0"/>
                <w:sz w:val="24"/>
                <w:szCs w:val="24"/>
                <w:lang w:eastAsia="lt-LT"/>
                <w14:ligatures w14:val="none"/>
              </w:rPr>
              <w:t xml:space="preserve"> o</w:t>
            </w:r>
            <w:r w:rsidR="008312E7" w:rsidRPr="008943BC">
              <w:rPr>
                <w:rFonts w:ascii="Times New Roman" w:eastAsia="Times New Roman" w:hAnsi="Times New Roman" w:cs="Times New Roman"/>
                <w:kern w:val="0"/>
                <w:sz w:val="24"/>
                <w:szCs w:val="24"/>
                <w:lang w:eastAsia="lt-LT"/>
                <w14:ligatures w14:val="none"/>
              </w:rPr>
              <w:t>rganizuoti</w:t>
            </w:r>
            <w:r w:rsidR="006410E4" w:rsidRPr="008943BC">
              <w:rPr>
                <w:rFonts w:ascii="Times New Roman" w:eastAsia="Times New Roman" w:hAnsi="Times New Roman" w:cs="Times New Roman"/>
                <w:kern w:val="0"/>
                <w:sz w:val="24"/>
                <w:szCs w:val="24"/>
                <w:lang w:eastAsia="lt-LT"/>
                <w14:ligatures w14:val="none"/>
              </w:rPr>
              <w:t xml:space="preserve"> </w:t>
            </w:r>
            <w:r w:rsidR="00F1253A" w:rsidRPr="008943BC">
              <w:rPr>
                <w:rFonts w:ascii="Times New Roman" w:eastAsia="Times New Roman" w:hAnsi="Times New Roman" w:cs="Times New Roman"/>
                <w:kern w:val="0"/>
                <w:sz w:val="24"/>
                <w:szCs w:val="24"/>
                <w:lang w:eastAsia="lt-LT"/>
                <w14:ligatures w14:val="none"/>
              </w:rPr>
              <w:t>konkursai</w:t>
            </w:r>
            <w:r w:rsidR="003C3A57" w:rsidRPr="008943BC">
              <w:rPr>
                <w:rFonts w:ascii="Times New Roman" w:eastAsia="Times New Roman" w:hAnsi="Times New Roman" w:cs="Times New Roman"/>
                <w:kern w:val="0"/>
                <w:sz w:val="24"/>
                <w:szCs w:val="24"/>
                <w:lang w:eastAsia="lt-LT"/>
                <w14:ligatures w14:val="none"/>
              </w:rPr>
              <w:t xml:space="preserve"> mokiniams </w:t>
            </w: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14:paraId="4DB48126" w14:textId="0ACFE5BC" w:rsidR="003C3A57" w:rsidRPr="008943BC" w:rsidRDefault="003C3A57"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202</w:t>
            </w:r>
            <w:r w:rsidR="00F1253A" w:rsidRPr="008943BC">
              <w:rPr>
                <w:rFonts w:ascii="Times New Roman" w:eastAsia="Times New Roman" w:hAnsi="Times New Roman" w:cs="Times New Roman"/>
                <w:kern w:val="0"/>
                <w:sz w:val="24"/>
                <w:szCs w:val="24"/>
                <w:lang w:eastAsia="lt-LT"/>
                <w14:ligatures w14:val="none"/>
              </w:rPr>
              <w:t>4</w:t>
            </w:r>
            <w:r w:rsidRPr="008943BC">
              <w:rPr>
                <w:rFonts w:ascii="Times New Roman" w:eastAsia="Times New Roman" w:hAnsi="Times New Roman" w:cs="Times New Roman"/>
                <w:kern w:val="0"/>
                <w:sz w:val="24"/>
                <w:szCs w:val="24"/>
                <w:lang w:eastAsia="lt-LT"/>
                <w14:ligatures w14:val="none"/>
              </w:rPr>
              <w:t xml:space="preserve"> m. sausio – gruodžio mėn.</w:t>
            </w:r>
          </w:p>
          <w:p w14:paraId="590740CD" w14:textId="4D901F27" w:rsidR="00946F12" w:rsidRPr="008943BC" w:rsidRDefault="00946F12" w:rsidP="00DE0B3A">
            <w:pPr>
              <w:spacing w:after="0" w:line="240" w:lineRule="auto"/>
              <w:rPr>
                <w:rFonts w:ascii="Times New Roman" w:eastAsia="Times New Roman" w:hAnsi="Times New Roman" w:cs="Times New Roman"/>
                <w:kern w:val="0"/>
                <w:sz w:val="24"/>
                <w:szCs w:val="24"/>
                <w:lang w:eastAsia="lt-LT"/>
                <w14:ligatures w14:val="none"/>
              </w:rPr>
            </w:pPr>
          </w:p>
        </w:tc>
        <w:tc>
          <w:tcPr>
            <w:tcW w:w="2024" w:type="pct"/>
            <w:tcBorders>
              <w:top w:val="nil"/>
              <w:left w:val="nil"/>
              <w:bottom w:val="single" w:sz="4" w:space="0" w:color="auto"/>
              <w:right w:val="single" w:sz="8" w:space="0" w:color="auto"/>
            </w:tcBorders>
            <w:tcMar>
              <w:top w:w="0" w:type="dxa"/>
              <w:left w:w="108" w:type="dxa"/>
              <w:bottom w:w="0" w:type="dxa"/>
              <w:right w:w="108" w:type="dxa"/>
            </w:tcMar>
            <w:hideMark/>
          </w:tcPr>
          <w:p w14:paraId="5432E96D" w14:textId="77777777" w:rsidR="00F1253A" w:rsidRDefault="00F1253A" w:rsidP="00DE0B3A">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Utenos r. ir Molėtų r. ugdymo įstaigose buvo organizuota 11 konkursų užkrečiamųjų ligų ir antibiotikų atsparumo tema</w:t>
            </w:r>
            <w:r w:rsidR="007127CD" w:rsidRPr="008943BC">
              <w:rPr>
                <w:rFonts w:ascii="Times New Roman" w:eastAsia="Times New Roman" w:hAnsi="Times New Roman" w:cs="Times New Roman"/>
                <w:kern w:val="0"/>
                <w:sz w:val="24"/>
                <w:szCs w:val="24"/>
                <w:lang w:eastAsia="lt-LT"/>
                <w14:ligatures w14:val="none"/>
              </w:rPr>
              <w:t>. D</w:t>
            </w:r>
            <w:r w:rsidRPr="008943BC">
              <w:rPr>
                <w:rFonts w:ascii="Times New Roman" w:eastAsia="Times New Roman" w:hAnsi="Times New Roman" w:cs="Times New Roman"/>
                <w:kern w:val="0"/>
                <w:sz w:val="24"/>
                <w:szCs w:val="24"/>
                <w:lang w:eastAsia="lt-LT"/>
                <w14:ligatures w14:val="none"/>
              </w:rPr>
              <w:t xml:space="preserve">alyvavo  330 </w:t>
            </w:r>
            <w:r w:rsidR="007127CD" w:rsidRPr="008943BC">
              <w:rPr>
                <w:rFonts w:ascii="Times New Roman" w:eastAsia="Times New Roman" w:hAnsi="Times New Roman" w:cs="Times New Roman"/>
                <w:kern w:val="0"/>
                <w:sz w:val="24"/>
                <w:szCs w:val="24"/>
                <w:lang w:eastAsia="lt-LT"/>
                <w14:ligatures w14:val="none"/>
              </w:rPr>
              <w:t>dalyvių.</w:t>
            </w:r>
          </w:p>
          <w:p w14:paraId="064DE86B" w14:textId="3558855D" w:rsidR="004069C8" w:rsidRPr="008943BC" w:rsidRDefault="004069C8" w:rsidP="00DE0B3A">
            <w:pPr>
              <w:shd w:val="clear" w:color="auto" w:fill="FFFFFF"/>
              <w:spacing w:after="0" w:line="240" w:lineRule="auto"/>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(informacija pagal 2025 m. vasario 4 d. </w:t>
            </w:r>
            <w:r w:rsidRPr="008943BC">
              <w:rPr>
                <w:rFonts w:ascii="Times New Roman" w:eastAsia="Times New Roman" w:hAnsi="Times New Roman" w:cs="Times New Roman"/>
                <w:kern w:val="0"/>
                <w:sz w:val="24"/>
                <w:szCs w:val="24"/>
                <w:lang w:eastAsia="lt-LT"/>
                <w14:ligatures w14:val="none"/>
              </w:rPr>
              <w:t>Utenos r. sav. VSB</w:t>
            </w:r>
            <w:r>
              <w:rPr>
                <w:rFonts w:ascii="Times New Roman" w:eastAsia="Times New Roman" w:hAnsi="Times New Roman" w:cs="Times New Roman"/>
                <w:kern w:val="0"/>
                <w:sz w:val="24"/>
                <w:szCs w:val="24"/>
                <w:lang w:eastAsia="lt-LT"/>
                <w14:ligatures w14:val="none"/>
              </w:rPr>
              <w:t xml:space="preserve"> raštą Nr. </w:t>
            </w:r>
            <w:r w:rsidRPr="004069C8">
              <w:rPr>
                <w:rFonts w:ascii="Times New Roman" w:eastAsia="Times New Roman" w:hAnsi="Times New Roman" w:cs="Times New Roman"/>
                <w:kern w:val="0"/>
                <w:sz w:val="24"/>
                <w:szCs w:val="24"/>
                <w:lang w:eastAsia="lt-LT"/>
                <w14:ligatures w14:val="none"/>
              </w:rPr>
              <w:t>S-41</w:t>
            </w:r>
            <w:r>
              <w:rPr>
                <w:rFonts w:ascii="Times New Roman" w:eastAsia="Times New Roman" w:hAnsi="Times New Roman" w:cs="Times New Roman"/>
                <w:kern w:val="0"/>
                <w:sz w:val="24"/>
                <w:szCs w:val="24"/>
                <w:lang w:eastAsia="lt-LT"/>
                <w14:ligatures w14:val="none"/>
              </w:rPr>
              <w:t>)</w:t>
            </w:r>
          </w:p>
        </w:tc>
      </w:tr>
      <w:tr w:rsidR="00C63E5E" w:rsidRPr="008943BC" w14:paraId="37994F5B" w14:textId="77777777" w:rsidTr="008943BC">
        <w:trPr>
          <w:trHeight w:val="947"/>
        </w:trPr>
        <w:tc>
          <w:tcPr>
            <w:tcW w:w="363" w:type="pct"/>
            <w:vMerge/>
            <w:tcBorders>
              <w:top w:val="nil"/>
              <w:left w:val="single" w:sz="8" w:space="0" w:color="auto"/>
              <w:right w:val="single" w:sz="8" w:space="0" w:color="auto"/>
            </w:tcBorders>
            <w:tcMar>
              <w:top w:w="0" w:type="dxa"/>
              <w:left w:w="108" w:type="dxa"/>
              <w:bottom w:w="0" w:type="dxa"/>
              <w:right w:w="108" w:type="dxa"/>
            </w:tcMar>
          </w:tcPr>
          <w:p w14:paraId="4E5DCEE3" w14:textId="77777777" w:rsidR="00F1253A" w:rsidRPr="008943BC" w:rsidRDefault="00F1253A" w:rsidP="002A147A">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FD6ADC8" w14:textId="25FE182B" w:rsidR="00F1253A" w:rsidRPr="008943BC" w:rsidRDefault="00354599"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Utenos r. sav. VSB o</w:t>
            </w:r>
            <w:r w:rsidR="00F1253A" w:rsidRPr="008943BC">
              <w:rPr>
                <w:rFonts w:ascii="Times New Roman" w:eastAsia="Times New Roman" w:hAnsi="Times New Roman" w:cs="Times New Roman"/>
                <w:kern w:val="0"/>
                <w:sz w:val="24"/>
                <w:szCs w:val="24"/>
                <w:lang w:eastAsia="lt-LT"/>
                <w14:ligatures w14:val="none"/>
              </w:rPr>
              <w:t xml:space="preserve">rganizuotas piešinių konkursas </w:t>
            </w: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9D5D142" w14:textId="7326BFD5" w:rsidR="00F1253A" w:rsidRPr="008943BC" w:rsidRDefault="00F1253A"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xml:space="preserve">2024 m. balandžio mėn. </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9CAE62C" w14:textId="77777777" w:rsidR="007127CD" w:rsidRPr="008943BC" w:rsidRDefault="00F1253A" w:rsidP="00DE0B3A">
            <w:pPr>
              <w:shd w:val="clear" w:color="auto" w:fill="FFFFFF"/>
              <w:spacing w:after="0" w:line="240" w:lineRule="auto"/>
              <w:rPr>
                <w:rFonts w:ascii="Times New Roman" w:eastAsia="Times New Roman" w:hAnsi="Times New Roman" w:cs="Times New Roman"/>
                <w:color w:val="222222"/>
                <w:kern w:val="0"/>
                <w:sz w:val="24"/>
                <w:szCs w:val="24"/>
                <w:lang w:eastAsia="lt-LT"/>
                <w14:ligatures w14:val="none"/>
              </w:rPr>
            </w:pPr>
            <w:r w:rsidRPr="008943BC">
              <w:rPr>
                <w:rFonts w:ascii="Times New Roman" w:eastAsia="Times New Roman" w:hAnsi="Times New Roman" w:cs="Times New Roman"/>
                <w:color w:val="222222"/>
                <w:kern w:val="0"/>
                <w:sz w:val="24"/>
                <w:szCs w:val="24"/>
                <w:lang w:eastAsia="lt-LT"/>
                <w14:ligatures w14:val="none"/>
              </w:rPr>
              <w:t>Rankų higiena, antimikrobinio atsparumo prevencija</w:t>
            </w:r>
            <w:r w:rsidR="007127CD" w:rsidRPr="008943BC">
              <w:rPr>
                <w:rFonts w:ascii="Times New Roman" w:eastAsia="Times New Roman" w:hAnsi="Times New Roman" w:cs="Times New Roman"/>
                <w:color w:val="222222"/>
                <w:kern w:val="0"/>
                <w:sz w:val="24"/>
                <w:szCs w:val="24"/>
                <w:lang w:eastAsia="lt-LT"/>
                <w14:ligatures w14:val="none"/>
              </w:rPr>
              <w:t>.</w:t>
            </w:r>
          </w:p>
          <w:p w14:paraId="58096A08" w14:textId="77777777" w:rsidR="00F1253A" w:rsidRDefault="007127CD" w:rsidP="00DE0B3A">
            <w:pPr>
              <w:shd w:val="clear" w:color="auto" w:fill="FFFFFF"/>
              <w:spacing w:after="0" w:line="240" w:lineRule="auto"/>
              <w:rPr>
                <w:rFonts w:ascii="Times New Roman" w:eastAsia="Times New Roman" w:hAnsi="Times New Roman" w:cs="Times New Roman"/>
                <w:color w:val="222222"/>
                <w:kern w:val="0"/>
                <w:sz w:val="24"/>
                <w:szCs w:val="24"/>
                <w:lang w:eastAsia="lt-LT"/>
                <w14:ligatures w14:val="none"/>
              </w:rPr>
            </w:pPr>
            <w:r w:rsidRPr="008943BC">
              <w:rPr>
                <w:rFonts w:ascii="Times New Roman" w:eastAsia="Times New Roman" w:hAnsi="Times New Roman" w:cs="Times New Roman"/>
                <w:color w:val="222222"/>
                <w:kern w:val="0"/>
                <w:sz w:val="24"/>
                <w:szCs w:val="24"/>
                <w:lang w:eastAsia="lt-LT"/>
                <w14:ligatures w14:val="none"/>
              </w:rPr>
              <w:t>D</w:t>
            </w:r>
            <w:r w:rsidR="00F1253A" w:rsidRPr="008943BC">
              <w:rPr>
                <w:rFonts w:ascii="Times New Roman" w:eastAsia="Times New Roman" w:hAnsi="Times New Roman" w:cs="Times New Roman"/>
                <w:color w:val="222222"/>
                <w:kern w:val="0"/>
                <w:sz w:val="24"/>
                <w:szCs w:val="24"/>
                <w:lang w:eastAsia="lt-LT"/>
                <w14:ligatures w14:val="none"/>
              </w:rPr>
              <w:t>alyvavo 225 asmenys</w:t>
            </w:r>
            <w:r w:rsidRPr="008943BC">
              <w:rPr>
                <w:rFonts w:ascii="Times New Roman" w:eastAsia="Times New Roman" w:hAnsi="Times New Roman" w:cs="Times New Roman"/>
                <w:color w:val="222222"/>
                <w:kern w:val="0"/>
                <w:sz w:val="24"/>
                <w:szCs w:val="24"/>
                <w:lang w:eastAsia="lt-LT"/>
                <w14:ligatures w14:val="none"/>
              </w:rPr>
              <w:t>.</w:t>
            </w:r>
          </w:p>
          <w:p w14:paraId="4AC9B7B4" w14:textId="31807B38" w:rsidR="004069C8" w:rsidRPr="008943BC" w:rsidRDefault="004069C8" w:rsidP="00DE0B3A">
            <w:pPr>
              <w:shd w:val="clear" w:color="auto" w:fill="FFFFFF"/>
              <w:spacing w:after="0" w:line="240" w:lineRule="auto"/>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(informacija pagal 2025 m. vasario 4 d. </w:t>
            </w:r>
            <w:r w:rsidRPr="008943BC">
              <w:rPr>
                <w:rFonts w:ascii="Times New Roman" w:eastAsia="Times New Roman" w:hAnsi="Times New Roman" w:cs="Times New Roman"/>
                <w:kern w:val="0"/>
                <w:sz w:val="24"/>
                <w:szCs w:val="24"/>
                <w:lang w:eastAsia="lt-LT"/>
                <w14:ligatures w14:val="none"/>
              </w:rPr>
              <w:t>Utenos r. sav. VSB</w:t>
            </w:r>
            <w:r>
              <w:rPr>
                <w:rFonts w:ascii="Times New Roman" w:eastAsia="Times New Roman" w:hAnsi="Times New Roman" w:cs="Times New Roman"/>
                <w:kern w:val="0"/>
                <w:sz w:val="24"/>
                <w:szCs w:val="24"/>
                <w:lang w:eastAsia="lt-LT"/>
                <w14:ligatures w14:val="none"/>
              </w:rPr>
              <w:t xml:space="preserve"> raštą Nr. </w:t>
            </w:r>
            <w:r w:rsidRPr="004069C8">
              <w:rPr>
                <w:rFonts w:ascii="Times New Roman" w:eastAsia="Times New Roman" w:hAnsi="Times New Roman" w:cs="Times New Roman"/>
                <w:kern w:val="0"/>
                <w:sz w:val="24"/>
                <w:szCs w:val="24"/>
                <w:lang w:eastAsia="lt-LT"/>
                <w14:ligatures w14:val="none"/>
              </w:rPr>
              <w:t>S-41</w:t>
            </w:r>
            <w:r>
              <w:rPr>
                <w:rFonts w:ascii="Times New Roman" w:eastAsia="Times New Roman" w:hAnsi="Times New Roman" w:cs="Times New Roman"/>
                <w:kern w:val="0"/>
                <w:sz w:val="24"/>
                <w:szCs w:val="24"/>
                <w:lang w:eastAsia="lt-LT"/>
                <w14:ligatures w14:val="none"/>
              </w:rPr>
              <w:t>)</w:t>
            </w:r>
          </w:p>
        </w:tc>
      </w:tr>
      <w:tr w:rsidR="00C63E5E" w:rsidRPr="008943BC" w14:paraId="01914A05" w14:textId="77777777" w:rsidTr="008943BC">
        <w:trPr>
          <w:trHeight w:val="1136"/>
        </w:trPr>
        <w:tc>
          <w:tcPr>
            <w:tcW w:w="363" w:type="pct"/>
            <w:vMerge/>
            <w:tcBorders>
              <w:left w:val="single" w:sz="8" w:space="0" w:color="auto"/>
              <w:right w:val="single" w:sz="8" w:space="0" w:color="auto"/>
            </w:tcBorders>
            <w:tcMar>
              <w:top w:w="0" w:type="dxa"/>
              <w:left w:w="108" w:type="dxa"/>
              <w:bottom w:w="0" w:type="dxa"/>
              <w:right w:w="108" w:type="dxa"/>
            </w:tcMar>
          </w:tcPr>
          <w:p w14:paraId="789D7B04" w14:textId="77777777" w:rsidR="005554E7" w:rsidRPr="008943BC" w:rsidRDefault="005554E7" w:rsidP="00946F12">
            <w:pPr>
              <w:spacing w:after="0" w:line="240" w:lineRule="auto"/>
              <w:jc w:val="center"/>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7D297CC" w14:textId="2F84929F" w:rsidR="00DE0B3A" w:rsidRPr="008943BC" w:rsidRDefault="000E5D8D"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Nacionalinio visuomenės sveikatos centro prie Sveikatos apsaugos ministerijos Utenos departamento (toliau – NVSC Utenos departamentas)</w:t>
            </w:r>
            <w:r w:rsidRPr="008943BC">
              <w:rPr>
                <w:rFonts w:ascii="Times New Roman" w:hAnsi="Times New Roman" w:cs="Times New Roman"/>
                <w:i/>
                <w:iCs/>
                <w:sz w:val="24"/>
                <w:szCs w:val="24"/>
              </w:rPr>
              <w:t xml:space="preserve"> </w:t>
            </w:r>
            <w:r w:rsidR="00354599" w:rsidRPr="008943BC">
              <w:rPr>
                <w:rFonts w:ascii="Times New Roman" w:hAnsi="Times New Roman" w:cs="Times New Roman"/>
                <w:sz w:val="24"/>
                <w:szCs w:val="24"/>
              </w:rPr>
              <w:t>organizuota</w:t>
            </w:r>
            <w:r w:rsidR="00CC6C2B" w:rsidRPr="008943BC">
              <w:rPr>
                <w:rFonts w:ascii="Times New Roman" w:hAnsi="Times New Roman" w:cs="Times New Roman"/>
                <w:sz w:val="24"/>
                <w:szCs w:val="24"/>
              </w:rPr>
              <w:t xml:space="preserve"> viešoji konsultacija –</w:t>
            </w:r>
            <w:r w:rsidR="00DE0B3A" w:rsidRPr="008943BC">
              <w:rPr>
                <w:rFonts w:ascii="Times New Roman" w:hAnsi="Times New Roman" w:cs="Times New Roman"/>
                <w:sz w:val="24"/>
                <w:szCs w:val="24"/>
              </w:rPr>
              <w:t xml:space="preserve">paskaita </w:t>
            </w:r>
            <w:r w:rsidR="00CC6C2B" w:rsidRPr="008943BC">
              <w:rPr>
                <w:rFonts w:ascii="Times New Roman" w:hAnsi="Times New Roman" w:cs="Times New Roman"/>
                <w:sz w:val="24"/>
                <w:szCs w:val="24"/>
              </w:rPr>
              <w:t xml:space="preserve">užkrečiamųjų ligų </w:t>
            </w:r>
            <w:r w:rsidR="00F1253A" w:rsidRPr="008943BC">
              <w:rPr>
                <w:rFonts w:ascii="Times New Roman" w:hAnsi="Times New Roman" w:cs="Times New Roman"/>
                <w:sz w:val="24"/>
                <w:szCs w:val="24"/>
              </w:rPr>
              <w:t>ir antibiotikų vartojimo</w:t>
            </w:r>
            <w:r w:rsidR="00DE0B3A" w:rsidRPr="008943BC">
              <w:rPr>
                <w:rFonts w:ascii="Times New Roman" w:hAnsi="Times New Roman" w:cs="Times New Roman"/>
                <w:sz w:val="24"/>
                <w:szCs w:val="24"/>
              </w:rPr>
              <w:t xml:space="preserve"> </w:t>
            </w:r>
            <w:r w:rsidR="00CC6C2B" w:rsidRPr="008943BC">
              <w:rPr>
                <w:rFonts w:ascii="Times New Roman" w:hAnsi="Times New Roman" w:cs="Times New Roman"/>
                <w:sz w:val="24"/>
                <w:szCs w:val="24"/>
              </w:rPr>
              <w:t>aktualiais klausimais</w:t>
            </w:r>
          </w:p>
          <w:p w14:paraId="4C853C97" w14:textId="1BFE2416" w:rsidR="00DE0B3A" w:rsidRPr="008943BC" w:rsidRDefault="00DE0B3A" w:rsidP="00DE0B3A">
            <w:pPr>
              <w:spacing w:after="0" w:line="240" w:lineRule="auto"/>
              <w:rPr>
                <w:rFonts w:ascii="Times New Roman" w:hAnsi="Times New Roman" w:cs="Times New Roman"/>
                <w:sz w:val="24"/>
                <w:szCs w:val="24"/>
              </w:rPr>
            </w:pPr>
            <w:r w:rsidRPr="008943BC">
              <w:rPr>
                <w:rFonts w:ascii="Times New Roman" w:hAnsi="Times New Roman" w:cs="Times New Roman"/>
                <w:i/>
                <w:iCs/>
                <w:sz w:val="24"/>
                <w:szCs w:val="24"/>
              </w:rPr>
              <w:lastRenderedPageBreak/>
              <w:t>(</w:t>
            </w:r>
            <w:r w:rsidR="00354599" w:rsidRPr="008943BC">
              <w:rPr>
                <w:rFonts w:ascii="Times New Roman" w:hAnsi="Times New Roman" w:cs="Times New Roman"/>
                <w:i/>
                <w:iCs/>
                <w:sz w:val="24"/>
                <w:szCs w:val="24"/>
              </w:rPr>
              <w:t>nuoroda:</w:t>
            </w:r>
            <w:r w:rsidRPr="008943BC">
              <w:rPr>
                <w:rFonts w:ascii="Times New Roman" w:hAnsi="Times New Roman" w:cs="Times New Roman"/>
                <w:i/>
                <w:iCs/>
                <w:sz w:val="24"/>
                <w:szCs w:val="24"/>
              </w:rPr>
              <w:t>https://nvsc.lrv.lt/lt/renginiai/paskaita-utenos-treciojo-amziaus-universiteto-nariams/</w:t>
            </w: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E725BAD" w14:textId="707AD024" w:rsidR="005554E7" w:rsidRPr="008943BC" w:rsidRDefault="004E5390"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lastRenderedPageBreak/>
              <w:t xml:space="preserve">2024 m. spalio </w:t>
            </w:r>
            <w:r w:rsidR="00DE0B3A" w:rsidRPr="008943BC">
              <w:rPr>
                <w:rFonts w:ascii="Times New Roman" w:eastAsia="Times New Roman" w:hAnsi="Times New Roman" w:cs="Times New Roman"/>
                <w:kern w:val="0"/>
                <w:sz w:val="24"/>
                <w:szCs w:val="24"/>
                <w:lang w:eastAsia="lt-LT"/>
                <w14:ligatures w14:val="none"/>
              </w:rPr>
              <w:t>28</w:t>
            </w:r>
            <w:r w:rsidRPr="008943BC">
              <w:rPr>
                <w:rFonts w:ascii="Times New Roman" w:eastAsia="Times New Roman" w:hAnsi="Times New Roman" w:cs="Times New Roman"/>
                <w:kern w:val="0"/>
                <w:sz w:val="24"/>
                <w:szCs w:val="24"/>
                <w:lang w:eastAsia="lt-LT"/>
                <w14:ligatures w14:val="none"/>
              </w:rPr>
              <w:t xml:space="preserve"> d.</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AF52D99" w14:textId="39724AD7" w:rsidR="008312E7" w:rsidRPr="008943BC" w:rsidRDefault="00CC6C2B"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Paskaita, skirta </w:t>
            </w:r>
            <w:r w:rsidR="004E5390" w:rsidRPr="008943BC">
              <w:rPr>
                <w:rFonts w:ascii="Times New Roman" w:hAnsi="Times New Roman" w:cs="Times New Roman"/>
                <w:sz w:val="24"/>
                <w:szCs w:val="24"/>
              </w:rPr>
              <w:t>Utenos Trečiojo amžiaus universiteto</w:t>
            </w:r>
            <w:r w:rsidR="009D4C8C" w:rsidRPr="008943BC">
              <w:rPr>
                <w:rFonts w:ascii="Times New Roman" w:hAnsi="Times New Roman" w:cs="Times New Roman"/>
                <w:sz w:val="24"/>
                <w:szCs w:val="24"/>
              </w:rPr>
              <w:t xml:space="preserve">, </w:t>
            </w:r>
            <w:r w:rsidR="007127CD" w:rsidRPr="008943BC">
              <w:rPr>
                <w:rFonts w:ascii="Times New Roman" w:hAnsi="Times New Roman" w:cs="Times New Roman"/>
                <w:sz w:val="24"/>
                <w:szCs w:val="24"/>
              </w:rPr>
              <w:t>Maironio</w:t>
            </w:r>
            <w:r w:rsidR="009D4C8C" w:rsidRPr="008943BC">
              <w:rPr>
                <w:rFonts w:ascii="Times New Roman" w:hAnsi="Times New Roman" w:cs="Times New Roman"/>
                <w:sz w:val="24"/>
                <w:szCs w:val="24"/>
              </w:rPr>
              <w:t xml:space="preserve"> g. </w:t>
            </w:r>
            <w:r w:rsidR="007127CD" w:rsidRPr="008943BC">
              <w:rPr>
                <w:rFonts w:ascii="Times New Roman" w:hAnsi="Times New Roman" w:cs="Times New Roman"/>
                <w:sz w:val="24"/>
                <w:szCs w:val="24"/>
              </w:rPr>
              <w:t>12</w:t>
            </w:r>
            <w:r w:rsidR="009D4C8C" w:rsidRPr="008943BC">
              <w:rPr>
                <w:rFonts w:ascii="Times New Roman" w:hAnsi="Times New Roman" w:cs="Times New Roman"/>
                <w:sz w:val="24"/>
                <w:szCs w:val="24"/>
              </w:rPr>
              <w:t>, Utena,</w:t>
            </w:r>
            <w:r w:rsidRPr="008943BC">
              <w:rPr>
                <w:rFonts w:ascii="Times New Roman" w:hAnsi="Times New Roman" w:cs="Times New Roman"/>
                <w:sz w:val="24"/>
                <w:szCs w:val="24"/>
              </w:rPr>
              <w:t xml:space="preserve"> </w:t>
            </w:r>
            <w:r w:rsidR="004E5390" w:rsidRPr="008943BC">
              <w:rPr>
                <w:rFonts w:ascii="Times New Roman" w:hAnsi="Times New Roman" w:cs="Times New Roman"/>
                <w:sz w:val="24"/>
                <w:szCs w:val="24"/>
              </w:rPr>
              <w:t>studentams</w:t>
            </w:r>
            <w:r w:rsidR="007127CD" w:rsidRPr="008943BC">
              <w:rPr>
                <w:rFonts w:ascii="Times New Roman" w:hAnsi="Times New Roman" w:cs="Times New Roman"/>
                <w:sz w:val="24"/>
                <w:szCs w:val="24"/>
              </w:rPr>
              <w:t>.</w:t>
            </w:r>
          </w:p>
          <w:p w14:paraId="255C41FE" w14:textId="77777777" w:rsidR="005554E7" w:rsidRPr="008943BC" w:rsidRDefault="00CC6C2B"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Skaitytas pranešimas</w:t>
            </w:r>
            <w:r w:rsidR="004E5390" w:rsidRPr="008943BC">
              <w:rPr>
                <w:rFonts w:ascii="Times New Roman" w:hAnsi="Times New Roman" w:cs="Times New Roman"/>
                <w:sz w:val="24"/>
                <w:szCs w:val="24"/>
              </w:rPr>
              <w:t xml:space="preserve"> gripo, pneumokokinės infekcijos, antimikrobinio atsparumo tematika.</w:t>
            </w:r>
          </w:p>
          <w:p w14:paraId="7433C81F" w14:textId="79AEBD18" w:rsidR="007127CD" w:rsidRPr="008943BC" w:rsidRDefault="007127CD"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Dalyvavo iki 10 studentų.</w:t>
            </w:r>
          </w:p>
        </w:tc>
      </w:tr>
      <w:tr w:rsidR="00C63E5E" w:rsidRPr="008943BC" w14:paraId="42AFD935" w14:textId="77777777" w:rsidTr="008943BC">
        <w:trPr>
          <w:trHeight w:val="557"/>
        </w:trPr>
        <w:tc>
          <w:tcPr>
            <w:tcW w:w="363"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03F6F47F" w14:textId="77777777" w:rsidR="00946F12" w:rsidRPr="008943BC" w:rsidRDefault="00946F12" w:rsidP="00946F12">
            <w:pPr>
              <w:spacing w:after="0" w:line="240" w:lineRule="auto"/>
              <w:jc w:val="center"/>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EAB149D" w14:textId="66247A62" w:rsidR="00946F12" w:rsidRPr="008943BC" w:rsidRDefault="00354599"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NVSC Utenos departamento o</w:t>
            </w:r>
            <w:r w:rsidR="006410E4" w:rsidRPr="008943BC">
              <w:rPr>
                <w:rFonts w:ascii="Times New Roman" w:hAnsi="Times New Roman" w:cs="Times New Roman"/>
                <w:sz w:val="24"/>
                <w:szCs w:val="24"/>
              </w:rPr>
              <w:t xml:space="preserve">rganizuota </w:t>
            </w:r>
            <w:r w:rsidR="00946F12" w:rsidRPr="008943BC">
              <w:rPr>
                <w:rFonts w:ascii="Times New Roman" w:hAnsi="Times New Roman" w:cs="Times New Roman"/>
                <w:sz w:val="24"/>
                <w:szCs w:val="24"/>
              </w:rPr>
              <w:t xml:space="preserve">viešoji konsultacija-pasitarimas antibiotikų skyrimo ir užkrečiamųjų ligų aktualiais klausimais </w:t>
            </w:r>
          </w:p>
          <w:p w14:paraId="340E6E39" w14:textId="20A3EA6C" w:rsidR="004E5390" w:rsidRPr="008943BC" w:rsidRDefault="004E5390"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w:t>
            </w:r>
            <w:r w:rsidR="00354599" w:rsidRPr="008943BC">
              <w:rPr>
                <w:rFonts w:ascii="Times New Roman" w:eastAsia="Times New Roman" w:hAnsi="Times New Roman" w:cs="Times New Roman"/>
                <w:kern w:val="0"/>
                <w:sz w:val="24"/>
                <w:szCs w:val="24"/>
                <w:lang w:eastAsia="lt-LT"/>
                <w14:ligatures w14:val="none"/>
              </w:rPr>
              <w:t xml:space="preserve">nuoroda: </w:t>
            </w:r>
            <w:r w:rsidRPr="008943BC">
              <w:rPr>
                <w:rFonts w:ascii="Times New Roman" w:eastAsia="Times New Roman" w:hAnsi="Times New Roman" w:cs="Times New Roman"/>
                <w:i/>
                <w:iCs/>
                <w:kern w:val="0"/>
                <w:sz w:val="24"/>
                <w:szCs w:val="24"/>
                <w:lang w:eastAsia="lt-LT"/>
                <w14:ligatures w14:val="none"/>
              </w:rPr>
              <w:t>https://nvsc.lrv.lt/lt/renginiai/viesoji-konsultacija-pasitarimas-anyksciuose-uzkreciamuju-ligu-ir-antibiotiku-skyrimo-aktualiais-klausimais/)</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A7627D" w14:textId="4E372DE6" w:rsidR="00946F12" w:rsidRPr="008943BC" w:rsidRDefault="00946F12"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hAnsi="Times New Roman" w:cs="Times New Roman"/>
                <w:sz w:val="24"/>
                <w:szCs w:val="24"/>
              </w:rPr>
              <w:t>202</w:t>
            </w:r>
            <w:r w:rsidR="004E5390" w:rsidRPr="008943BC">
              <w:rPr>
                <w:rFonts w:ascii="Times New Roman" w:hAnsi="Times New Roman" w:cs="Times New Roman"/>
                <w:sz w:val="24"/>
                <w:szCs w:val="24"/>
              </w:rPr>
              <w:t>4</w:t>
            </w:r>
            <w:r w:rsidRPr="008943BC">
              <w:rPr>
                <w:rFonts w:ascii="Times New Roman" w:hAnsi="Times New Roman" w:cs="Times New Roman"/>
                <w:sz w:val="24"/>
                <w:szCs w:val="24"/>
              </w:rPr>
              <w:t xml:space="preserve"> m. </w:t>
            </w:r>
            <w:r w:rsidR="004E5390" w:rsidRPr="008943BC">
              <w:rPr>
                <w:rFonts w:ascii="Times New Roman" w:hAnsi="Times New Roman" w:cs="Times New Roman"/>
                <w:sz w:val="24"/>
                <w:szCs w:val="24"/>
              </w:rPr>
              <w:t>sausio</w:t>
            </w:r>
            <w:r w:rsidRPr="008943BC">
              <w:rPr>
                <w:rFonts w:ascii="Times New Roman" w:hAnsi="Times New Roman" w:cs="Times New Roman"/>
                <w:sz w:val="24"/>
                <w:szCs w:val="24"/>
              </w:rPr>
              <w:t xml:space="preserve"> </w:t>
            </w:r>
            <w:r w:rsidR="004E5390" w:rsidRPr="008943BC">
              <w:rPr>
                <w:rFonts w:ascii="Times New Roman" w:hAnsi="Times New Roman" w:cs="Times New Roman"/>
                <w:sz w:val="24"/>
                <w:szCs w:val="24"/>
              </w:rPr>
              <w:t>11</w:t>
            </w:r>
            <w:r w:rsidRPr="008943BC">
              <w:rPr>
                <w:rFonts w:ascii="Times New Roman" w:hAnsi="Times New Roman" w:cs="Times New Roman"/>
                <w:sz w:val="24"/>
                <w:szCs w:val="24"/>
              </w:rPr>
              <w:t xml:space="preserve"> d.</w:t>
            </w:r>
          </w:p>
        </w:tc>
        <w:tc>
          <w:tcPr>
            <w:tcW w:w="2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D8E8349" w14:textId="6B4A1040" w:rsidR="00946F12" w:rsidRPr="008943BC" w:rsidRDefault="00CC6C2B"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Pasitarimas, skirtas </w:t>
            </w:r>
            <w:r w:rsidR="004E5390" w:rsidRPr="008943BC">
              <w:rPr>
                <w:rFonts w:ascii="Times New Roman" w:hAnsi="Times New Roman" w:cs="Times New Roman"/>
                <w:sz w:val="24"/>
                <w:szCs w:val="24"/>
              </w:rPr>
              <w:t>Anykščių</w:t>
            </w:r>
            <w:r w:rsidR="00946F12" w:rsidRPr="008943BC">
              <w:rPr>
                <w:rFonts w:ascii="Times New Roman" w:hAnsi="Times New Roman" w:cs="Times New Roman"/>
                <w:sz w:val="24"/>
                <w:szCs w:val="24"/>
              </w:rPr>
              <w:t xml:space="preserve"> pirminės sveikatos priežiūros centro bendruomen</w:t>
            </w:r>
            <w:r w:rsidRPr="008943BC">
              <w:rPr>
                <w:rFonts w:ascii="Times New Roman" w:hAnsi="Times New Roman" w:cs="Times New Roman"/>
                <w:sz w:val="24"/>
                <w:szCs w:val="24"/>
              </w:rPr>
              <w:t>ei</w:t>
            </w:r>
            <w:r w:rsidR="00946F12" w:rsidRPr="008943BC">
              <w:rPr>
                <w:rFonts w:ascii="Times New Roman" w:hAnsi="Times New Roman" w:cs="Times New Roman"/>
                <w:sz w:val="24"/>
                <w:szCs w:val="24"/>
              </w:rPr>
              <w:t xml:space="preserve">, </w:t>
            </w:r>
            <w:r w:rsidR="004E5390" w:rsidRPr="008943BC">
              <w:rPr>
                <w:rFonts w:ascii="Times New Roman" w:hAnsi="Times New Roman" w:cs="Times New Roman"/>
                <w:sz w:val="24"/>
                <w:szCs w:val="24"/>
              </w:rPr>
              <w:t>Anykščiai</w:t>
            </w:r>
            <w:r w:rsidR="00946F12" w:rsidRPr="008943BC">
              <w:rPr>
                <w:rFonts w:ascii="Times New Roman" w:hAnsi="Times New Roman" w:cs="Times New Roman"/>
                <w:sz w:val="24"/>
                <w:szCs w:val="24"/>
              </w:rPr>
              <w:t xml:space="preserve">, </w:t>
            </w:r>
            <w:r w:rsidR="004E5390" w:rsidRPr="008943BC">
              <w:rPr>
                <w:rFonts w:ascii="Times New Roman" w:hAnsi="Times New Roman" w:cs="Times New Roman"/>
                <w:sz w:val="24"/>
                <w:szCs w:val="24"/>
              </w:rPr>
              <w:t>V. Kudirkos g. 1</w:t>
            </w:r>
            <w:r w:rsidR="00946F12" w:rsidRPr="008943BC">
              <w:rPr>
                <w:rFonts w:ascii="Times New Roman" w:hAnsi="Times New Roman" w:cs="Times New Roman"/>
                <w:sz w:val="24"/>
                <w:szCs w:val="24"/>
              </w:rPr>
              <w:t>.</w:t>
            </w:r>
          </w:p>
          <w:p w14:paraId="25D39469" w14:textId="77777777" w:rsidR="008312E7" w:rsidRPr="008943BC" w:rsidRDefault="008312E7"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Skaitytas</w:t>
            </w:r>
            <w:r w:rsidR="000E5D8D" w:rsidRPr="008943BC">
              <w:rPr>
                <w:rFonts w:ascii="Times New Roman" w:hAnsi="Times New Roman" w:cs="Times New Roman"/>
                <w:sz w:val="24"/>
                <w:szCs w:val="24"/>
              </w:rPr>
              <w:t xml:space="preserve"> </w:t>
            </w:r>
            <w:r w:rsidRPr="008943BC">
              <w:rPr>
                <w:rFonts w:ascii="Times New Roman" w:hAnsi="Times New Roman" w:cs="Times New Roman"/>
                <w:sz w:val="24"/>
                <w:szCs w:val="24"/>
              </w:rPr>
              <w:t xml:space="preserve"> pranešimas </w:t>
            </w:r>
            <w:r w:rsidR="004E5390" w:rsidRPr="008943BC">
              <w:rPr>
                <w:rFonts w:ascii="Times New Roman" w:hAnsi="Times New Roman" w:cs="Times New Roman"/>
                <w:sz w:val="24"/>
                <w:szCs w:val="24"/>
              </w:rPr>
              <w:t>„</w:t>
            </w:r>
            <w:r w:rsidRPr="008943BC">
              <w:rPr>
                <w:rFonts w:ascii="Times New Roman" w:hAnsi="Times New Roman" w:cs="Times New Roman"/>
                <w:sz w:val="24"/>
                <w:szCs w:val="24"/>
              </w:rPr>
              <w:t>Atsakingas antibiotikų skyrimas</w:t>
            </w:r>
            <w:r w:rsidR="004E5390" w:rsidRPr="008943BC">
              <w:rPr>
                <w:rFonts w:ascii="Times New Roman" w:hAnsi="Times New Roman" w:cs="Times New Roman"/>
                <w:sz w:val="24"/>
                <w:szCs w:val="24"/>
              </w:rPr>
              <w:t>“</w:t>
            </w:r>
            <w:r w:rsidRPr="008943BC">
              <w:rPr>
                <w:rFonts w:ascii="Times New Roman" w:hAnsi="Times New Roman" w:cs="Times New Roman"/>
                <w:sz w:val="24"/>
                <w:szCs w:val="24"/>
              </w:rPr>
              <w:t>.</w:t>
            </w:r>
          </w:p>
          <w:p w14:paraId="387A30D3" w14:textId="09E8BDD5" w:rsidR="007127CD" w:rsidRPr="008943BC" w:rsidRDefault="007127CD" w:rsidP="00DE0B3A">
            <w:pPr>
              <w:spacing w:after="0" w:line="240" w:lineRule="auto"/>
              <w:rPr>
                <w:rFonts w:ascii="Times New Roman" w:eastAsia="Times New Roman" w:hAnsi="Times New Roman" w:cs="Times New Roman"/>
                <w:color w:val="222222"/>
                <w:kern w:val="0"/>
                <w:sz w:val="24"/>
                <w:szCs w:val="24"/>
                <w:lang w:eastAsia="lt-LT"/>
                <w14:ligatures w14:val="none"/>
              </w:rPr>
            </w:pPr>
            <w:r w:rsidRPr="008943BC">
              <w:rPr>
                <w:rFonts w:ascii="Times New Roman" w:hAnsi="Times New Roman" w:cs="Times New Roman"/>
                <w:sz w:val="24"/>
                <w:szCs w:val="24"/>
              </w:rPr>
              <w:t>Dalyvavo - 10 šeimos gydytojų.</w:t>
            </w:r>
          </w:p>
        </w:tc>
      </w:tr>
      <w:tr w:rsidR="00B50021" w:rsidRPr="008943BC" w14:paraId="6F4C5718" w14:textId="77777777" w:rsidTr="00DE0B3A">
        <w:trPr>
          <w:trHeight w:val="427"/>
        </w:trPr>
        <w:tc>
          <w:tcPr>
            <w:tcW w:w="5000" w:type="pct"/>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9496248" w14:textId="77777777" w:rsidR="00946F12" w:rsidRPr="008943BC" w:rsidRDefault="00946F12" w:rsidP="00DE0B3A">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3. Duomenų analizės </w:t>
            </w:r>
            <w:r w:rsidRPr="008943BC">
              <w:rPr>
                <w:rFonts w:ascii="Times New Roman" w:eastAsia="Times New Roman" w:hAnsi="Times New Roman" w:cs="Times New Roman"/>
                <w:i/>
                <w:iCs/>
                <w:kern w:val="0"/>
                <w:sz w:val="24"/>
                <w:szCs w:val="24"/>
                <w:lang w:eastAsia="lt-LT"/>
                <w14:ligatures w14:val="none"/>
              </w:rPr>
              <w:t>(ASPĮ reitingavimas ir kt.)</w:t>
            </w:r>
          </w:p>
        </w:tc>
      </w:tr>
      <w:tr w:rsidR="00C63E5E" w:rsidRPr="008943BC" w14:paraId="07E87C05" w14:textId="77777777" w:rsidTr="008943BC">
        <w:trPr>
          <w:trHeight w:val="547"/>
        </w:trPr>
        <w:tc>
          <w:tcPr>
            <w:tcW w:w="363" w:type="pct"/>
            <w:vMerge w:val="restart"/>
            <w:tcBorders>
              <w:top w:val="nil"/>
              <w:left w:val="single" w:sz="8" w:space="0" w:color="auto"/>
              <w:right w:val="single" w:sz="8" w:space="0" w:color="auto"/>
            </w:tcBorders>
            <w:tcMar>
              <w:top w:w="0" w:type="dxa"/>
              <w:left w:w="108" w:type="dxa"/>
              <w:bottom w:w="0" w:type="dxa"/>
              <w:right w:w="108" w:type="dxa"/>
            </w:tcMar>
            <w:hideMark/>
          </w:tcPr>
          <w:p w14:paraId="5EB625FC" w14:textId="3DE2C897"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14:paraId="37C44E56" w14:textId="5CE647E7" w:rsidR="00D62121" w:rsidRPr="008943BC" w:rsidRDefault="00AE050C" w:rsidP="00DE0B3A">
            <w:pPr>
              <w:spacing w:line="256" w:lineRule="auto"/>
              <w:rPr>
                <w:rFonts w:ascii="Times New Roman" w:eastAsia="Calibri" w:hAnsi="Times New Roman" w:cs="Times New Roman"/>
                <w:i/>
                <w:iCs/>
                <w:sz w:val="24"/>
                <w:szCs w:val="24"/>
              </w:rPr>
            </w:pPr>
            <w:r w:rsidRPr="008943BC">
              <w:rPr>
                <w:rFonts w:ascii="Times New Roman" w:hAnsi="Times New Roman" w:cs="Times New Roman"/>
                <w:sz w:val="24"/>
                <w:szCs w:val="24"/>
              </w:rPr>
              <w:t>Panevėžio teritorinė ligonių kas</w:t>
            </w:r>
            <w:r w:rsidR="000E5D8D" w:rsidRPr="008943BC">
              <w:rPr>
                <w:rFonts w:ascii="Times New Roman" w:hAnsi="Times New Roman" w:cs="Times New Roman"/>
                <w:sz w:val="24"/>
                <w:szCs w:val="24"/>
              </w:rPr>
              <w:t>a</w:t>
            </w:r>
            <w:r w:rsidR="007127CD" w:rsidRPr="008943BC">
              <w:rPr>
                <w:rFonts w:ascii="Times New Roman" w:hAnsi="Times New Roman" w:cs="Times New Roman"/>
                <w:sz w:val="24"/>
                <w:szCs w:val="24"/>
              </w:rPr>
              <w:t xml:space="preserve"> (toliau - Panevėžio TLK)</w:t>
            </w:r>
            <w:r w:rsidR="000E5D8D" w:rsidRPr="008943BC">
              <w:rPr>
                <w:rFonts w:ascii="Times New Roman" w:hAnsi="Times New Roman" w:cs="Times New Roman"/>
                <w:sz w:val="24"/>
                <w:szCs w:val="24"/>
              </w:rPr>
              <w:t>:</w:t>
            </w:r>
            <w:r w:rsidRPr="008943BC">
              <w:rPr>
                <w:rFonts w:ascii="Times New Roman" w:hAnsi="Times New Roman" w:cs="Times New Roman"/>
                <w:sz w:val="24"/>
                <w:szCs w:val="24"/>
              </w:rPr>
              <w:t xml:space="preserve"> a</w:t>
            </w:r>
            <w:r w:rsidR="00DE0B3A" w:rsidRPr="008943BC">
              <w:rPr>
                <w:rFonts w:ascii="Times New Roman" w:hAnsi="Times New Roman" w:cs="Times New Roman"/>
                <w:sz w:val="24"/>
                <w:szCs w:val="24"/>
              </w:rPr>
              <w:t>tli</w:t>
            </w:r>
            <w:r w:rsidR="00354599" w:rsidRPr="008943BC">
              <w:rPr>
                <w:rFonts w:ascii="Times New Roman" w:hAnsi="Times New Roman" w:cs="Times New Roman"/>
                <w:sz w:val="24"/>
                <w:szCs w:val="24"/>
              </w:rPr>
              <w:t>kta</w:t>
            </w:r>
            <w:r w:rsidRPr="008943BC">
              <w:rPr>
                <w:rFonts w:ascii="Times New Roman" w:hAnsi="Times New Roman" w:cs="Times New Roman"/>
                <w:sz w:val="24"/>
                <w:szCs w:val="24"/>
              </w:rPr>
              <w:t>: a)</w:t>
            </w:r>
            <w:r w:rsidR="00DE0B3A" w:rsidRPr="008943BC">
              <w:rPr>
                <w:rFonts w:ascii="Times New Roman" w:hAnsi="Times New Roman" w:cs="Times New Roman"/>
                <w:sz w:val="24"/>
                <w:szCs w:val="24"/>
              </w:rPr>
              <w:t xml:space="preserve"> rodiklio</w:t>
            </w:r>
            <w:r w:rsidRPr="008943BC">
              <w:rPr>
                <w:rFonts w:ascii="Times New Roman" w:hAnsi="Times New Roman" w:cs="Times New Roman"/>
                <w:sz w:val="24"/>
                <w:szCs w:val="24"/>
              </w:rPr>
              <w:t xml:space="preserve"> </w:t>
            </w:r>
            <w:r w:rsidR="00DE0B3A" w:rsidRPr="008943BC">
              <w:rPr>
                <w:rFonts w:ascii="Times New Roman" w:hAnsi="Times New Roman" w:cs="Times New Roman"/>
                <w:sz w:val="24"/>
                <w:szCs w:val="24"/>
              </w:rPr>
              <w:t>„Kompensuojamuosius antimikrobinius vaistus (ATC kodas pagal II lygį yra J01) vartojančių vaikų dalis, tenkanti 100 vaikų, yra didesnė nei 15 proc. stebėsen</w:t>
            </w:r>
            <w:r w:rsidR="00D62121" w:rsidRPr="008943BC">
              <w:rPr>
                <w:rFonts w:ascii="Times New Roman" w:hAnsi="Times New Roman" w:cs="Times New Roman"/>
                <w:sz w:val="24"/>
                <w:szCs w:val="24"/>
              </w:rPr>
              <w:t>ą</w:t>
            </w:r>
            <w:r w:rsidR="00DE0B3A" w:rsidRPr="008943BC">
              <w:rPr>
                <w:rFonts w:ascii="Times New Roman" w:hAnsi="Times New Roman" w:cs="Times New Roman"/>
                <w:sz w:val="24"/>
                <w:szCs w:val="24"/>
              </w:rPr>
              <w:t xml:space="preserve"> (2023 m.)</w:t>
            </w:r>
            <w:r w:rsidR="00D62121" w:rsidRPr="008943BC">
              <w:rPr>
                <w:rFonts w:ascii="Times New Roman" w:hAnsi="Times New Roman" w:cs="Times New Roman"/>
                <w:sz w:val="24"/>
                <w:szCs w:val="24"/>
              </w:rPr>
              <w:t xml:space="preserve">; </w:t>
            </w:r>
            <w:r w:rsidR="00D62121" w:rsidRPr="008943BC">
              <w:rPr>
                <w:rFonts w:ascii="Times New Roman" w:eastAsia="Calibri" w:hAnsi="Times New Roman" w:cs="Times New Roman"/>
                <w:i/>
                <w:iCs/>
                <w:sz w:val="24"/>
                <w:szCs w:val="24"/>
              </w:rPr>
              <w:t>(</w:t>
            </w:r>
            <w:r w:rsidR="00354599" w:rsidRPr="008943BC">
              <w:rPr>
                <w:rFonts w:ascii="Times New Roman" w:eastAsia="Calibri" w:hAnsi="Times New Roman" w:cs="Times New Roman"/>
                <w:i/>
                <w:iCs/>
                <w:sz w:val="24"/>
                <w:szCs w:val="24"/>
              </w:rPr>
              <w:t xml:space="preserve">nuoroda: </w:t>
            </w:r>
            <w:r w:rsidR="00D62121" w:rsidRPr="008943BC">
              <w:rPr>
                <w:rFonts w:ascii="Times New Roman" w:eastAsia="Calibri" w:hAnsi="Times New Roman" w:cs="Times New Roman"/>
                <w:i/>
                <w:iCs/>
                <w:sz w:val="24"/>
                <w:szCs w:val="24"/>
              </w:rPr>
              <w:t>https://ligoniukasa.lrv.lt/lt/administracine-informacija/ukio-subjektu-prieziura-ir-kontrole/panevezio-teritorine-ligoniu-kasa-11/stebesena-2/kompensuojamuju-antibiotiku-skyrimas-vaikams/)</w:t>
            </w:r>
          </w:p>
          <w:p w14:paraId="7DF91C0D" w14:textId="2103005E" w:rsidR="00EE4B95" w:rsidRPr="008943BC" w:rsidRDefault="00AE050C" w:rsidP="00DE0B3A">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b) </w:t>
            </w:r>
            <w:r w:rsidR="00DE0B3A" w:rsidRPr="008943BC">
              <w:rPr>
                <w:rFonts w:ascii="Times New Roman" w:hAnsi="Times New Roman" w:cs="Times New Roman"/>
                <w:sz w:val="24"/>
                <w:szCs w:val="24"/>
              </w:rPr>
              <w:t>„Kompensuojam</w:t>
            </w:r>
            <w:r w:rsidR="00D62121" w:rsidRPr="008943BC">
              <w:rPr>
                <w:rFonts w:ascii="Times New Roman" w:hAnsi="Times New Roman" w:cs="Times New Roman"/>
                <w:sz w:val="24"/>
                <w:szCs w:val="24"/>
              </w:rPr>
              <w:t>ų</w:t>
            </w:r>
            <w:r w:rsidR="00DE0B3A" w:rsidRPr="008943BC">
              <w:rPr>
                <w:rFonts w:ascii="Times New Roman" w:hAnsi="Times New Roman" w:cs="Times New Roman"/>
                <w:sz w:val="24"/>
                <w:szCs w:val="24"/>
              </w:rPr>
              <w:t xml:space="preserve"> antimikrobini</w:t>
            </w:r>
            <w:r w:rsidR="00D62121" w:rsidRPr="008943BC">
              <w:rPr>
                <w:rFonts w:ascii="Times New Roman" w:hAnsi="Times New Roman" w:cs="Times New Roman"/>
                <w:sz w:val="24"/>
                <w:szCs w:val="24"/>
              </w:rPr>
              <w:t>ų</w:t>
            </w:r>
            <w:r w:rsidR="00DE0B3A" w:rsidRPr="008943BC">
              <w:rPr>
                <w:rFonts w:ascii="Times New Roman" w:hAnsi="Times New Roman" w:cs="Times New Roman"/>
                <w:sz w:val="24"/>
                <w:szCs w:val="24"/>
              </w:rPr>
              <w:t xml:space="preserve"> vaist</w:t>
            </w:r>
            <w:r w:rsidR="00D62121" w:rsidRPr="008943BC">
              <w:rPr>
                <w:rFonts w:ascii="Times New Roman" w:hAnsi="Times New Roman" w:cs="Times New Roman"/>
                <w:sz w:val="24"/>
                <w:szCs w:val="24"/>
              </w:rPr>
              <w:t>ų</w:t>
            </w:r>
            <w:r w:rsidR="00DE0B3A" w:rsidRPr="008943BC">
              <w:rPr>
                <w:rFonts w:ascii="Times New Roman" w:hAnsi="Times New Roman" w:cs="Times New Roman"/>
                <w:sz w:val="24"/>
                <w:szCs w:val="24"/>
              </w:rPr>
              <w:t xml:space="preserve"> (ATC kodas pagal II lygį yra J01) vartojančių vaikų dalis, tenkanti 100 vaikų, yra didesnė nei 25 proc.“  (2024</w:t>
            </w:r>
            <w:r w:rsidR="00354599" w:rsidRPr="008943BC">
              <w:rPr>
                <w:rFonts w:ascii="Times New Roman" w:hAnsi="Times New Roman" w:cs="Times New Roman"/>
                <w:sz w:val="24"/>
                <w:szCs w:val="24"/>
              </w:rPr>
              <w:t xml:space="preserve"> </w:t>
            </w:r>
            <w:r w:rsidR="00DE0B3A" w:rsidRPr="008943BC">
              <w:rPr>
                <w:rFonts w:ascii="Times New Roman" w:hAnsi="Times New Roman" w:cs="Times New Roman"/>
                <w:sz w:val="24"/>
                <w:szCs w:val="24"/>
              </w:rPr>
              <w:t>m.)</w:t>
            </w:r>
          </w:p>
          <w:p w14:paraId="156FA171" w14:textId="7924410E" w:rsidR="00D62121" w:rsidRPr="008943BC" w:rsidRDefault="00D62121" w:rsidP="00D62121">
            <w:pPr>
              <w:rPr>
                <w:rFonts w:ascii="Times New Roman" w:hAnsi="Times New Roman" w:cs="Times New Roman"/>
                <w:i/>
                <w:iCs/>
                <w:sz w:val="24"/>
                <w:szCs w:val="24"/>
              </w:rPr>
            </w:pPr>
            <w:r w:rsidRPr="008943BC">
              <w:rPr>
                <w:rFonts w:ascii="Times New Roman" w:hAnsi="Times New Roman" w:cs="Times New Roman"/>
                <w:i/>
                <w:iCs/>
                <w:sz w:val="24"/>
                <w:szCs w:val="24"/>
              </w:rPr>
              <w:t>(</w:t>
            </w:r>
            <w:r w:rsidR="00354599" w:rsidRPr="008943BC">
              <w:rPr>
                <w:rFonts w:ascii="Times New Roman" w:hAnsi="Times New Roman" w:cs="Times New Roman"/>
                <w:i/>
                <w:iCs/>
                <w:sz w:val="24"/>
                <w:szCs w:val="24"/>
              </w:rPr>
              <w:t xml:space="preserve">nuoroda: </w:t>
            </w:r>
            <w:r w:rsidRPr="008943BC">
              <w:rPr>
                <w:rFonts w:ascii="Times New Roman" w:hAnsi="Times New Roman" w:cs="Times New Roman"/>
                <w:i/>
                <w:iCs/>
                <w:sz w:val="24"/>
                <w:szCs w:val="24"/>
              </w:rPr>
              <w:t>https://ligoniukasa.lrv.lt/lt/administracine-informacija/ukio-subjektu-prieziura-ir-kontrole/panevezio-teritorine-ligoniu-kasa-11/stebesena-2/kompensuojamuju-antibiotiku-skyrimas-vaikams/)</w:t>
            </w:r>
          </w:p>
          <w:p w14:paraId="0CDC0E8A" w14:textId="31CD5E86" w:rsidR="00D62121" w:rsidRPr="008943BC" w:rsidRDefault="00D62121" w:rsidP="00DE0B3A">
            <w:pPr>
              <w:spacing w:after="0" w:line="240" w:lineRule="auto"/>
              <w:rPr>
                <w:rFonts w:ascii="Times New Roman" w:eastAsia="Times New Roman" w:hAnsi="Times New Roman" w:cs="Times New Roman"/>
                <w:kern w:val="0"/>
                <w:sz w:val="24"/>
                <w:szCs w:val="24"/>
                <w:lang w:eastAsia="lt-LT"/>
                <w14:ligatures w14:val="none"/>
              </w:rPr>
            </w:pP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14:paraId="54376264" w14:textId="4D054646" w:rsidR="00DE0B3A" w:rsidRPr="008943BC" w:rsidRDefault="008943BC" w:rsidP="00DE0B3A">
            <w:pPr>
              <w:spacing w:line="256" w:lineRule="auto"/>
              <w:rPr>
                <w:rFonts w:ascii="Times New Roman" w:eastAsia="Times New Roman" w:hAnsi="Times New Roman" w:cs="Times New Roman"/>
                <w:sz w:val="24"/>
                <w:szCs w:val="24"/>
              </w:rPr>
            </w:pPr>
            <w:r w:rsidRPr="008943BC">
              <w:rPr>
                <w:rFonts w:ascii="Times New Roman" w:eastAsia="Calibri" w:hAnsi="Times New Roman" w:cs="Times New Roman"/>
                <w:sz w:val="24"/>
                <w:szCs w:val="24"/>
              </w:rPr>
              <w:t>R</w:t>
            </w:r>
            <w:r w:rsidR="00DE0B3A" w:rsidRPr="008943BC">
              <w:rPr>
                <w:rFonts w:ascii="Times New Roman" w:eastAsia="Calibri" w:hAnsi="Times New Roman" w:cs="Times New Roman"/>
                <w:sz w:val="24"/>
                <w:szCs w:val="24"/>
              </w:rPr>
              <w:t>odiklio skaičiavima</w:t>
            </w:r>
            <w:r w:rsidR="00AE050C" w:rsidRPr="008943BC">
              <w:rPr>
                <w:rFonts w:ascii="Times New Roman" w:eastAsia="Calibri" w:hAnsi="Times New Roman" w:cs="Times New Roman"/>
                <w:sz w:val="24"/>
                <w:szCs w:val="24"/>
              </w:rPr>
              <w:t>i</w:t>
            </w:r>
            <w:r w:rsidR="00DE0B3A" w:rsidRPr="008943BC">
              <w:rPr>
                <w:rFonts w:ascii="Times New Roman" w:eastAsia="Calibri" w:hAnsi="Times New Roman" w:cs="Times New Roman"/>
                <w:sz w:val="24"/>
                <w:szCs w:val="24"/>
              </w:rPr>
              <w:t xml:space="preserve"> </w:t>
            </w:r>
          </w:p>
          <w:p w14:paraId="71267D60" w14:textId="451ADA7B" w:rsidR="00EE4B95" w:rsidRPr="008943BC" w:rsidRDefault="00EE4B95" w:rsidP="00DE0B3A">
            <w:pPr>
              <w:spacing w:after="0" w:line="240" w:lineRule="auto"/>
              <w:rPr>
                <w:rFonts w:ascii="Times New Roman" w:eastAsia="Times New Roman" w:hAnsi="Times New Roman" w:cs="Times New Roman"/>
                <w:kern w:val="0"/>
                <w:sz w:val="24"/>
                <w:szCs w:val="24"/>
                <w:lang w:eastAsia="lt-LT"/>
                <w14:ligatures w14:val="none"/>
              </w:rPr>
            </w:pPr>
          </w:p>
        </w:tc>
        <w:tc>
          <w:tcPr>
            <w:tcW w:w="2024" w:type="pct"/>
            <w:tcBorders>
              <w:top w:val="nil"/>
              <w:left w:val="nil"/>
              <w:bottom w:val="single" w:sz="4" w:space="0" w:color="auto"/>
              <w:right w:val="single" w:sz="8" w:space="0" w:color="auto"/>
            </w:tcBorders>
            <w:tcMar>
              <w:top w:w="0" w:type="dxa"/>
              <w:left w:w="108" w:type="dxa"/>
              <w:bottom w:w="0" w:type="dxa"/>
              <w:right w:w="108" w:type="dxa"/>
            </w:tcMar>
            <w:hideMark/>
          </w:tcPr>
          <w:p w14:paraId="6019E4F8" w14:textId="05A4F420" w:rsidR="00DE0B3A" w:rsidRPr="008943BC" w:rsidRDefault="00354599" w:rsidP="00AE050C">
            <w:pPr>
              <w:spacing w:after="0" w:line="240" w:lineRule="auto"/>
              <w:rPr>
                <w:rFonts w:ascii="Times New Roman" w:eastAsia="Calibri" w:hAnsi="Times New Roman" w:cs="Times New Roman"/>
                <w:sz w:val="24"/>
                <w:szCs w:val="24"/>
              </w:rPr>
            </w:pPr>
            <w:r w:rsidRPr="008943BC">
              <w:rPr>
                <w:rFonts w:ascii="Times New Roman" w:eastAsia="Calibri" w:hAnsi="Times New Roman" w:cs="Times New Roman"/>
                <w:sz w:val="24"/>
                <w:szCs w:val="24"/>
              </w:rPr>
              <w:t xml:space="preserve"> </w:t>
            </w:r>
            <w:r w:rsidR="00DE0B3A" w:rsidRPr="008943BC">
              <w:rPr>
                <w:rFonts w:ascii="Times New Roman" w:eastAsia="Calibri" w:hAnsi="Times New Roman" w:cs="Times New Roman"/>
                <w:sz w:val="24"/>
                <w:szCs w:val="24"/>
              </w:rPr>
              <w:t>1. Atli</w:t>
            </w:r>
            <w:r w:rsidR="00AE050C" w:rsidRPr="008943BC">
              <w:rPr>
                <w:rFonts w:ascii="Times New Roman" w:eastAsia="Calibri" w:hAnsi="Times New Roman" w:cs="Times New Roman"/>
                <w:sz w:val="24"/>
                <w:szCs w:val="24"/>
              </w:rPr>
              <w:t>kta k</w:t>
            </w:r>
            <w:r w:rsidR="00DE0B3A" w:rsidRPr="008943BC">
              <w:rPr>
                <w:rFonts w:ascii="Times New Roman" w:hAnsi="Times New Roman" w:cs="Times New Roman"/>
                <w:sz w:val="24"/>
                <w:szCs w:val="24"/>
              </w:rPr>
              <w:t>ompensuojam</w:t>
            </w:r>
            <w:r w:rsidR="007127CD" w:rsidRPr="008943BC">
              <w:rPr>
                <w:rFonts w:ascii="Times New Roman" w:hAnsi="Times New Roman" w:cs="Times New Roman"/>
                <w:sz w:val="24"/>
                <w:szCs w:val="24"/>
              </w:rPr>
              <w:t>ų</w:t>
            </w:r>
            <w:r w:rsidR="00DE0B3A" w:rsidRPr="008943BC">
              <w:rPr>
                <w:rFonts w:ascii="Times New Roman" w:hAnsi="Times New Roman" w:cs="Times New Roman"/>
                <w:sz w:val="24"/>
                <w:szCs w:val="24"/>
              </w:rPr>
              <w:t xml:space="preserve"> antimikrobin</w:t>
            </w:r>
            <w:r w:rsidR="007127CD" w:rsidRPr="008943BC">
              <w:rPr>
                <w:rFonts w:ascii="Times New Roman" w:hAnsi="Times New Roman" w:cs="Times New Roman"/>
                <w:sz w:val="24"/>
                <w:szCs w:val="24"/>
              </w:rPr>
              <w:t>ių</w:t>
            </w:r>
            <w:r w:rsidR="00DE0B3A" w:rsidRPr="008943BC">
              <w:rPr>
                <w:rFonts w:ascii="Times New Roman" w:hAnsi="Times New Roman" w:cs="Times New Roman"/>
                <w:sz w:val="24"/>
                <w:szCs w:val="24"/>
              </w:rPr>
              <w:t xml:space="preserve"> vais</w:t>
            </w:r>
            <w:r w:rsidR="007127CD" w:rsidRPr="008943BC">
              <w:rPr>
                <w:rFonts w:ascii="Times New Roman" w:hAnsi="Times New Roman" w:cs="Times New Roman"/>
                <w:sz w:val="24"/>
                <w:szCs w:val="24"/>
              </w:rPr>
              <w:t>tų</w:t>
            </w:r>
            <w:r w:rsidR="00DE0B3A" w:rsidRPr="008943BC">
              <w:rPr>
                <w:rFonts w:ascii="Times New Roman" w:hAnsi="Times New Roman" w:cs="Times New Roman"/>
                <w:sz w:val="24"/>
                <w:szCs w:val="24"/>
              </w:rPr>
              <w:t xml:space="preserve"> (ATC kodas pagal II lygį yra J01) vartojančių vaikų dalis, tenkanti 100 vaikų, yra didesnė nei 25 proc.</w:t>
            </w:r>
            <w:r w:rsidR="00DE0B3A" w:rsidRPr="008943BC">
              <w:rPr>
                <w:rFonts w:ascii="Times New Roman" w:eastAsia="Calibri" w:hAnsi="Times New Roman" w:cs="Times New Roman"/>
                <w:sz w:val="24"/>
                <w:szCs w:val="24"/>
              </w:rPr>
              <w:t xml:space="preserve"> (toliau – Rodiklis) stebėsena. Tikslinė grupė – Utenos apskrities pirminio lygio asmens sveikatos priežiūros įstaigos.</w:t>
            </w:r>
          </w:p>
          <w:p w14:paraId="5C71D4EF" w14:textId="36FE627A" w:rsidR="00DE0B3A" w:rsidRPr="008943BC" w:rsidRDefault="00DE0B3A" w:rsidP="00AE050C">
            <w:pPr>
              <w:spacing w:after="0" w:line="240" w:lineRule="auto"/>
              <w:rPr>
                <w:rFonts w:ascii="Times New Roman" w:eastAsia="Times New Roman" w:hAnsi="Times New Roman" w:cs="Times New Roman"/>
                <w:sz w:val="24"/>
                <w:szCs w:val="24"/>
              </w:rPr>
            </w:pPr>
            <w:r w:rsidRPr="008943BC">
              <w:rPr>
                <w:rFonts w:ascii="Times New Roman" w:eastAsia="Calibri" w:hAnsi="Times New Roman" w:cs="Times New Roman"/>
                <w:sz w:val="24"/>
                <w:szCs w:val="24"/>
              </w:rPr>
              <w:t>2. Penkiais (5) raštais „Dėl Panevėžio TLK vykdomos kompensuojamųjų antibiotikų skyrimo stebėsenos rodiklio vertinimo“, 37 Panevėžio TLK veiklos zonos pirminio lygio asmens sveikatos priežiūros įstaigos (iš jų šešios Utenos apskrities) informuotos apie atliktą palyginamąją 2022 m. ir 2023 m. Rodiklio vertinimą bei</w:t>
            </w:r>
            <w:r w:rsidR="000E5D8D" w:rsidRPr="008943BC">
              <w:rPr>
                <w:rFonts w:ascii="Times New Roman" w:eastAsia="Calibri" w:hAnsi="Times New Roman" w:cs="Times New Roman"/>
                <w:sz w:val="24"/>
                <w:szCs w:val="24"/>
              </w:rPr>
              <w:t xml:space="preserve"> </w:t>
            </w:r>
            <w:r w:rsidRPr="008943BC">
              <w:rPr>
                <w:rFonts w:ascii="Times New Roman" w:eastAsia="Calibri" w:hAnsi="Times New Roman" w:cs="Times New Roman"/>
                <w:sz w:val="24"/>
                <w:szCs w:val="24"/>
              </w:rPr>
              <w:t xml:space="preserve"> nurodyta užtikrinti, </w:t>
            </w:r>
            <w:r w:rsidRPr="008943BC">
              <w:rPr>
                <w:rFonts w:ascii="Times New Roman" w:hAnsi="Times New Roman" w:cs="Times New Roman"/>
                <w:sz w:val="24"/>
                <w:szCs w:val="24"/>
              </w:rPr>
              <w:t>kad ateityje antimikrobiniai vaistai būtų išrašomi atsakingai, atsižvelgiant į vaistinio preparato charakteristikų santrauką ir vaisto tinkamumą konkrečiam pacientui bei vadovaujantis nacionalinėmis racionalaus antimikrobinių vaistinių preparatų vartojimo rekomendacijomis.</w:t>
            </w:r>
          </w:p>
          <w:p w14:paraId="20852F39" w14:textId="77777777" w:rsidR="00EE4B95" w:rsidRPr="008943BC" w:rsidRDefault="00DE0B3A" w:rsidP="00AE050C">
            <w:pPr>
              <w:spacing w:after="0" w:line="240" w:lineRule="auto"/>
              <w:rPr>
                <w:rFonts w:ascii="Times New Roman" w:hAnsi="Times New Roman" w:cs="Times New Roman"/>
                <w:sz w:val="24"/>
                <w:szCs w:val="24"/>
              </w:rPr>
            </w:pPr>
            <w:r w:rsidRPr="008943BC">
              <w:rPr>
                <w:rFonts w:ascii="Times New Roman" w:eastAsia="Calibri" w:hAnsi="Times New Roman" w:cs="Times New Roman"/>
                <w:sz w:val="24"/>
                <w:szCs w:val="24"/>
              </w:rPr>
              <w:t xml:space="preserve">3. </w:t>
            </w:r>
            <w:r w:rsidRPr="008943BC">
              <w:rPr>
                <w:rFonts w:ascii="Times New Roman" w:hAnsi="Times New Roman" w:cs="Times New Roman"/>
                <w:sz w:val="24"/>
                <w:szCs w:val="24"/>
              </w:rPr>
              <w:t xml:space="preserve">Racionalaus vaistų vartojimo skatinimo komitetas (toliau – Vaistų komitetas) kartu su Šiaulių teritorine ligonių kasa atliko Lietuvos gydymo įstaigose 2024 m. I </w:t>
            </w:r>
            <w:proofErr w:type="spellStart"/>
            <w:r w:rsidRPr="008943BC">
              <w:rPr>
                <w:rFonts w:ascii="Times New Roman" w:hAnsi="Times New Roman" w:cs="Times New Roman"/>
                <w:sz w:val="24"/>
                <w:szCs w:val="24"/>
              </w:rPr>
              <w:t>pusm</w:t>
            </w:r>
            <w:proofErr w:type="spellEnd"/>
            <w:r w:rsidRPr="008943BC">
              <w:rPr>
                <w:rFonts w:ascii="Times New Roman" w:hAnsi="Times New Roman" w:cs="Times New Roman"/>
                <w:sz w:val="24"/>
                <w:szCs w:val="24"/>
              </w:rPr>
              <w:t>.</w:t>
            </w:r>
          </w:p>
          <w:p w14:paraId="30715694" w14:textId="384177B7" w:rsidR="00DE0B3A" w:rsidRPr="008943BC" w:rsidRDefault="00DE0B3A" w:rsidP="00AE050C">
            <w:pPr>
              <w:spacing w:after="0" w:line="240" w:lineRule="auto"/>
              <w:jc w:val="both"/>
              <w:rPr>
                <w:rFonts w:ascii="Times New Roman" w:eastAsia="Times New Roman" w:hAnsi="Times New Roman" w:cs="Times New Roman"/>
                <w:sz w:val="24"/>
                <w:szCs w:val="24"/>
              </w:rPr>
            </w:pPr>
            <w:r w:rsidRPr="008943BC">
              <w:rPr>
                <w:rFonts w:ascii="Times New Roman" w:hAnsi="Times New Roman" w:cs="Times New Roman"/>
                <w:sz w:val="24"/>
                <w:szCs w:val="24"/>
              </w:rPr>
              <w:t>ambulatoriniam gydymui išrašytų</w:t>
            </w:r>
            <w:r w:rsidRPr="008943BC">
              <w:rPr>
                <w:rFonts w:ascii="Times New Roman" w:hAnsi="Times New Roman" w:cs="Times New Roman"/>
                <w:i/>
                <w:iCs/>
                <w:sz w:val="24"/>
                <w:szCs w:val="24"/>
              </w:rPr>
              <w:t xml:space="preserve"> </w:t>
            </w:r>
            <w:r w:rsidRPr="008943BC">
              <w:rPr>
                <w:rFonts w:ascii="Times New Roman" w:hAnsi="Times New Roman" w:cs="Times New Roman"/>
                <w:sz w:val="24"/>
                <w:szCs w:val="24"/>
              </w:rPr>
              <w:t xml:space="preserve">kompensuojamųjų antimikrobinių vaistų (toliau − AMV) analizę pagal </w:t>
            </w:r>
            <w:r w:rsidRPr="008943BC">
              <w:rPr>
                <w:rFonts w:ascii="Times New Roman" w:hAnsi="Times New Roman" w:cs="Times New Roman"/>
                <w:sz w:val="24"/>
                <w:szCs w:val="24"/>
              </w:rPr>
              <w:lastRenderedPageBreak/>
              <w:t>vaistus ir ligas. Vaistų komitetas 2024</w:t>
            </w:r>
            <w:r w:rsidR="00D62121" w:rsidRPr="008943BC">
              <w:rPr>
                <w:rFonts w:ascii="Times New Roman" w:hAnsi="Times New Roman" w:cs="Times New Roman"/>
                <w:sz w:val="24"/>
                <w:szCs w:val="24"/>
              </w:rPr>
              <w:t xml:space="preserve"> m. spalio </w:t>
            </w:r>
            <w:r w:rsidRPr="008943BC">
              <w:rPr>
                <w:rFonts w:ascii="Times New Roman" w:hAnsi="Times New Roman" w:cs="Times New Roman"/>
                <w:sz w:val="24"/>
                <w:szCs w:val="24"/>
              </w:rPr>
              <w:t>30</w:t>
            </w:r>
            <w:r w:rsidR="00D62121" w:rsidRPr="008943BC">
              <w:rPr>
                <w:rFonts w:ascii="Times New Roman" w:hAnsi="Times New Roman" w:cs="Times New Roman"/>
                <w:sz w:val="24"/>
                <w:szCs w:val="24"/>
              </w:rPr>
              <w:t xml:space="preserve"> d.</w:t>
            </w:r>
            <w:r w:rsidRPr="008943BC">
              <w:rPr>
                <w:rFonts w:ascii="Times New Roman" w:hAnsi="Times New Roman" w:cs="Times New Roman"/>
                <w:sz w:val="24"/>
                <w:szCs w:val="24"/>
              </w:rPr>
              <w:t xml:space="preserve"> išsiuntė raštus 12 Panevėžio TLK veiklos zonos Įstaigų (10 Panevėžio apskrities ir 2 Utenos).</w:t>
            </w:r>
          </w:p>
          <w:p w14:paraId="07134070" w14:textId="5814A647" w:rsidR="00DE0B3A" w:rsidRPr="008943BC" w:rsidRDefault="00DE0B3A" w:rsidP="00AE050C">
            <w:pPr>
              <w:spacing w:after="0" w:line="240" w:lineRule="auto"/>
              <w:ind w:firstLine="14"/>
              <w:jc w:val="both"/>
              <w:rPr>
                <w:rFonts w:ascii="Times New Roman" w:hAnsi="Times New Roman" w:cs="Times New Roman"/>
                <w:sz w:val="24"/>
                <w:szCs w:val="24"/>
              </w:rPr>
            </w:pPr>
            <w:r w:rsidRPr="008943BC">
              <w:rPr>
                <w:rFonts w:ascii="Times New Roman" w:hAnsi="Times New Roman" w:cs="Times New Roman"/>
                <w:sz w:val="24"/>
                <w:szCs w:val="24"/>
              </w:rPr>
              <w:t xml:space="preserve">Raštuose atkreipiamas Įstaigų dėmesys į 2024 m. I </w:t>
            </w:r>
            <w:proofErr w:type="spellStart"/>
            <w:r w:rsidRPr="008943BC">
              <w:rPr>
                <w:rFonts w:ascii="Times New Roman" w:hAnsi="Times New Roman" w:cs="Times New Roman"/>
                <w:sz w:val="24"/>
                <w:szCs w:val="24"/>
              </w:rPr>
              <w:t>pusm</w:t>
            </w:r>
            <w:proofErr w:type="spellEnd"/>
            <w:r w:rsidRPr="008943BC">
              <w:rPr>
                <w:rFonts w:ascii="Times New Roman" w:hAnsi="Times New Roman" w:cs="Times New Roman"/>
                <w:sz w:val="24"/>
                <w:szCs w:val="24"/>
              </w:rPr>
              <w:t xml:space="preserve">. kompensuojamųjų antimikrobinių vaistų (toliau − AMV) išrašymą, </w:t>
            </w:r>
            <w:bookmarkStart w:id="0" w:name="_Hlk180151728"/>
            <w:r w:rsidRPr="008943BC">
              <w:rPr>
                <w:rFonts w:ascii="Times New Roman" w:hAnsi="Times New Roman" w:cs="Times New Roman"/>
                <w:sz w:val="24"/>
                <w:szCs w:val="24"/>
              </w:rPr>
              <w:t xml:space="preserve">nesilaikant A sąraše nustatytų AMV skyrimo sąlygų (recepte nurodyta ligos diagnozė nėra įtrauktą į A sąrašą arba nurodytas AMV nėra kompensuojamas </w:t>
            </w:r>
            <w:r w:rsidR="000E5D8D" w:rsidRPr="008943BC">
              <w:rPr>
                <w:rFonts w:ascii="Times New Roman" w:hAnsi="Times New Roman" w:cs="Times New Roman"/>
                <w:sz w:val="24"/>
                <w:szCs w:val="24"/>
              </w:rPr>
              <w:t xml:space="preserve"> </w:t>
            </w:r>
            <w:r w:rsidRPr="008943BC">
              <w:rPr>
                <w:rFonts w:ascii="Times New Roman" w:hAnsi="Times New Roman" w:cs="Times New Roman"/>
                <w:sz w:val="24"/>
                <w:szCs w:val="24"/>
              </w:rPr>
              <w:t>konkrečios ligos gydymui)</w:t>
            </w:r>
            <w:bookmarkEnd w:id="0"/>
            <w:r w:rsidRPr="008943BC">
              <w:rPr>
                <w:rFonts w:ascii="Times New Roman" w:hAnsi="Times New Roman" w:cs="Times New Roman"/>
                <w:sz w:val="24"/>
                <w:szCs w:val="24"/>
              </w:rPr>
              <w:t>.</w:t>
            </w:r>
          </w:p>
          <w:p w14:paraId="089BC5E8" w14:textId="77777777" w:rsidR="00DE0B3A" w:rsidRPr="008943BC" w:rsidRDefault="00DE0B3A" w:rsidP="00AE050C">
            <w:pPr>
              <w:spacing w:after="0" w:line="240" w:lineRule="auto"/>
              <w:ind w:firstLine="14"/>
              <w:jc w:val="both"/>
              <w:rPr>
                <w:rFonts w:ascii="Times New Roman" w:hAnsi="Times New Roman" w:cs="Times New Roman"/>
                <w:sz w:val="24"/>
                <w:szCs w:val="24"/>
              </w:rPr>
            </w:pPr>
            <w:r w:rsidRPr="008943BC">
              <w:rPr>
                <w:rFonts w:ascii="Times New Roman" w:hAnsi="Times New Roman" w:cs="Times New Roman"/>
                <w:sz w:val="24"/>
                <w:szCs w:val="24"/>
              </w:rPr>
              <w:t>Kiekvienai Įstaigai pateiktas ne pagal A sąrašą išrašytų receptų skaičius.</w:t>
            </w:r>
          </w:p>
          <w:p w14:paraId="5B04181E" w14:textId="77777777" w:rsidR="00DE0B3A" w:rsidRPr="008943BC" w:rsidRDefault="00DE0B3A" w:rsidP="00AE050C">
            <w:pPr>
              <w:spacing w:after="0" w:line="240" w:lineRule="auto"/>
              <w:ind w:firstLine="14"/>
              <w:jc w:val="both"/>
              <w:rPr>
                <w:rFonts w:ascii="Times New Roman" w:hAnsi="Times New Roman" w:cs="Times New Roman"/>
                <w:sz w:val="24"/>
                <w:szCs w:val="24"/>
              </w:rPr>
            </w:pPr>
            <w:r w:rsidRPr="008943BC">
              <w:rPr>
                <w:rFonts w:ascii="Times New Roman" w:hAnsi="Times New Roman" w:cs="Times New Roman"/>
                <w:sz w:val="24"/>
                <w:szCs w:val="24"/>
              </w:rPr>
              <w:t>Atkreiptas Įstaigų dėmesys, kad kompensuojamųjų vaistų išrašymas nesilaikant A sąrašo sąlygų gali būti vertinamas ne tik kaip neracionalaus vaisto vartojimo atvejis bet ir kaip žala Privalomojo sveikatos draudimo fondo biudžetui.</w:t>
            </w:r>
          </w:p>
          <w:p w14:paraId="471E11A3" w14:textId="77777777" w:rsidR="00DE0B3A" w:rsidRPr="008943BC" w:rsidRDefault="00DE0B3A" w:rsidP="00AE050C">
            <w:pPr>
              <w:spacing w:after="0" w:line="240" w:lineRule="auto"/>
              <w:ind w:firstLine="14"/>
              <w:jc w:val="both"/>
              <w:rPr>
                <w:rFonts w:ascii="Times New Roman" w:hAnsi="Times New Roman" w:cs="Times New Roman"/>
                <w:sz w:val="24"/>
                <w:szCs w:val="24"/>
              </w:rPr>
            </w:pPr>
            <w:r w:rsidRPr="008943BC">
              <w:rPr>
                <w:rFonts w:ascii="Times New Roman" w:hAnsi="Times New Roman" w:cs="Times New Roman"/>
                <w:sz w:val="24"/>
                <w:szCs w:val="24"/>
              </w:rPr>
              <w:t>Įstaigų prašoma daugiau skirti dėmesio teisinio reglamentavimo pasikeitimų sklaidai ir savalaikiam gydytojų supažindinimui bei atkreipti gydytojų dėmesį į nustatytų AMV išrašymo neatitikčių informaciją.</w:t>
            </w:r>
          </w:p>
          <w:p w14:paraId="151D7A4A" w14:textId="1216B697" w:rsidR="00DE0B3A" w:rsidRDefault="00DE0B3A" w:rsidP="00AE050C">
            <w:pPr>
              <w:spacing w:after="0" w:line="240" w:lineRule="auto"/>
              <w:ind w:firstLine="14"/>
              <w:jc w:val="both"/>
              <w:rPr>
                <w:rFonts w:ascii="Times New Roman" w:hAnsi="Times New Roman" w:cs="Times New Roman"/>
                <w:sz w:val="24"/>
                <w:szCs w:val="24"/>
              </w:rPr>
            </w:pPr>
            <w:r w:rsidRPr="008943BC">
              <w:rPr>
                <w:rFonts w:ascii="Times New Roman" w:hAnsi="Times New Roman" w:cs="Times New Roman"/>
                <w:sz w:val="24"/>
                <w:szCs w:val="24"/>
              </w:rPr>
              <w:t>Rekomenduota vidinėse IT sistemose įsidiegti receptų išrašymo pagal A sąraše nurodytas skyrimo sąlygas kontrolę ir prieinamu būdu pateikti šią informaciją gydytojams, rašantiems kompensuojamųjų vaistų receptus</w:t>
            </w:r>
          </w:p>
          <w:p w14:paraId="6CA4C362" w14:textId="6AA33435" w:rsidR="004069C8" w:rsidRPr="008943BC" w:rsidRDefault="004069C8" w:rsidP="00AE050C">
            <w:pPr>
              <w:spacing w:after="0" w:line="240" w:lineRule="auto"/>
              <w:ind w:firstLine="14"/>
              <w:jc w:val="both"/>
              <w:rPr>
                <w:rFonts w:ascii="Times New Roman" w:hAnsi="Times New Roman" w:cs="Times New Roman"/>
                <w:sz w:val="24"/>
                <w:szCs w:val="24"/>
              </w:rPr>
            </w:pPr>
            <w:r>
              <w:rPr>
                <w:rFonts w:ascii="Times New Roman" w:hAnsi="Times New Roman" w:cs="Times New Roman"/>
                <w:sz w:val="24"/>
                <w:szCs w:val="24"/>
              </w:rPr>
              <w:t>(</w:t>
            </w:r>
            <w:r w:rsidR="00125594">
              <w:rPr>
                <w:rFonts w:ascii="Times New Roman" w:hAnsi="Times New Roman" w:cs="Times New Roman"/>
                <w:sz w:val="24"/>
                <w:szCs w:val="24"/>
              </w:rPr>
              <w:t xml:space="preserve">informacija pagal 2025 m. vasario 5 d.  </w:t>
            </w:r>
            <w:r w:rsidRPr="008943BC">
              <w:rPr>
                <w:rFonts w:ascii="Times New Roman" w:hAnsi="Times New Roman" w:cs="Times New Roman"/>
                <w:sz w:val="24"/>
                <w:szCs w:val="24"/>
              </w:rPr>
              <w:t>Panevėžio TLK</w:t>
            </w:r>
            <w:r>
              <w:rPr>
                <w:rFonts w:ascii="Times New Roman" w:hAnsi="Times New Roman" w:cs="Times New Roman"/>
                <w:sz w:val="24"/>
                <w:szCs w:val="24"/>
              </w:rPr>
              <w:t xml:space="preserve"> raš</w:t>
            </w:r>
            <w:r w:rsidR="00125594">
              <w:rPr>
                <w:rFonts w:ascii="Times New Roman" w:hAnsi="Times New Roman" w:cs="Times New Roman"/>
                <w:sz w:val="24"/>
                <w:szCs w:val="24"/>
              </w:rPr>
              <w:t>tą</w:t>
            </w:r>
            <w:r>
              <w:rPr>
                <w:rFonts w:ascii="Times New Roman" w:hAnsi="Times New Roman" w:cs="Times New Roman"/>
                <w:sz w:val="24"/>
                <w:szCs w:val="24"/>
              </w:rPr>
              <w:t xml:space="preserve"> Nr. </w:t>
            </w:r>
            <w:r w:rsidRPr="004069C8">
              <w:rPr>
                <w:rFonts w:ascii="Times New Roman" w:hAnsi="Times New Roman" w:cs="Times New Roman"/>
                <w:sz w:val="24"/>
                <w:szCs w:val="24"/>
              </w:rPr>
              <w:t>12-561</w:t>
            </w:r>
            <w:r>
              <w:rPr>
                <w:rFonts w:ascii="Times New Roman" w:hAnsi="Times New Roman" w:cs="Times New Roman"/>
                <w:sz w:val="24"/>
                <w:szCs w:val="24"/>
              </w:rPr>
              <w:t>)</w:t>
            </w:r>
            <w:r w:rsidR="00125594">
              <w:rPr>
                <w:rFonts w:ascii="Times New Roman" w:hAnsi="Times New Roman" w:cs="Times New Roman"/>
                <w:sz w:val="24"/>
                <w:szCs w:val="24"/>
              </w:rPr>
              <w:t>.</w:t>
            </w:r>
          </w:p>
        </w:tc>
      </w:tr>
      <w:tr w:rsidR="00C63E5E" w:rsidRPr="008943BC" w14:paraId="1DDDB71B" w14:textId="77777777" w:rsidTr="008943BC">
        <w:trPr>
          <w:trHeight w:val="1701"/>
        </w:trPr>
        <w:tc>
          <w:tcPr>
            <w:tcW w:w="363" w:type="pct"/>
            <w:vMerge/>
            <w:tcBorders>
              <w:left w:val="single" w:sz="8" w:space="0" w:color="auto"/>
              <w:right w:val="single" w:sz="8" w:space="0" w:color="auto"/>
            </w:tcBorders>
            <w:tcMar>
              <w:top w:w="0" w:type="dxa"/>
              <w:left w:w="108" w:type="dxa"/>
              <w:bottom w:w="0" w:type="dxa"/>
              <w:right w:w="108" w:type="dxa"/>
            </w:tcMar>
          </w:tcPr>
          <w:p w14:paraId="11135288" w14:textId="77777777"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635A1D3" w14:textId="31E6A8F1" w:rsidR="00EE4B95" w:rsidRPr="008943BC" w:rsidRDefault="00354599" w:rsidP="00EE4B95">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NVSC Utenos departamento v</w:t>
            </w:r>
            <w:r w:rsidR="006410E4" w:rsidRPr="008943BC">
              <w:rPr>
                <w:rFonts w:ascii="Times New Roman" w:hAnsi="Times New Roman" w:cs="Times New Roman"/>
                <w:sz w:val="24"/>
                <w:szCs w:val="24"/>
              </w:rPr>
              <w:t>ykdyta</w:t>
            </w:r>
            <w:r w:rsidRPr="008943BC">
              <w:rPr>
                <w:rFonts w:ascii="Times New Roman" w:hAnsi="Times New Roman" w:cs="Times New Roman"/>
                <w:sz w:val="24"/>
                <w:szCs w:val="24"/>
              </w:rPr>
              <w:t xml:space="preserve"> planinė  apskrities (ambulatorinė grandis)</w:t>
            </w:r>
            <w:r w:rsidR="002E637E" w:rsidRPr="008943BC">
              <w:rPr>
                <w:rFonts w:ascii="Times New Roman" w:hAnsi="Times New Roman" w:cs="Times New Roman"/>
                <w:sz w:val="24"/>
                <w:szCs w:val="24"/>
              </w:rPr>
              <w:t xml:space="preserve"> a</w:t>
            </w:r>
            <w:r w:rsidR="00EE4B95" w:rsidRPr="008943BC">
              <w:rPr>
                <w:rFonts w:ascii="Times New Roman" w:hAnsi="Times New Roman" w:cs="Times New Roman"/>
                <w:sz w:val="24"/>
                <w:szCs w:val="24"/>
              </w:rPr>
              <w:t>ntimikrobinių preparatų suvartojimo stebėsena</w:t>
            </w:r>
            <w:r w:rsidR="006410E4" w:rsidRPr="008943BC">
              <w:rPr>
                <w:rFonts w:ascii="Times New Roman" w:hAnsi="Times New Roman" w:cs="Times New Roman"/>
                <w:sz w:val="24"/>
                <w:szCs w:val="24"/>
              </w:rPr>
              <w:t xml:space="preserve"> (202</w:t>
            </w:r>
            <w:r w:rsidR="009865D8" w:rsidRPr="008943BC">
              <w:rPr>
                <w:rFonts w:ascii="Times New Roman" w:hAnsi="Times New Roman" w:cs="Times New Roman"/>
                <w:sz w:val="24"/>
                <w:szCs w:val="24"/>
              </w:rPr>
              <w:t>3</w:t>
            </w:r>
            <w:r w:rsidR="006410E4" w:rsidRPr="008943BC">
              <w:rPr>
                <w:rFonts w:ascii="Times New Roman" w:hAnsi="Times New Roman" w:cs="Times New Roman"/>
                <w:sz w:val="24"/>
                <w:szCs w:val="24"/>
              </w:rPr>
              <w:t xml:space="preserve"> m.)</w:t>
            </w:r>
          </w:p>
          <w:p w14:paraId="2D51F6EF" w14:textId="77777777" w:rsidR="00EE4B95" w:rsidRPr="008943BC" w:rsidRDefault="00EE4B95" w:rsidP="00EE4B95">
            <w:pPr>
              <w:spacing w:after="0" w:line="240" w:lineRule="auto"/>
              <w:rPr>
                <w:rFonts w:ascii="Times New Roman" w:hAnsi="Times New Roman" w:cs="Times New Roman"/>
                <w:sz w:val="24"/>
                <w:szCs w:val="24"/>
              </w:rPr>
            </w:pP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B71C" w14:textId="6A0F64CC" w:rsidR="00EE4B95" w:rsidRPr="008943BC" w:rsidRDefault="002E637E" w:rsidP="00EE4B95">
            <w:pPr>
              <w:spacing w:after="0" w:line="240" w:lineRule="auto"/>
              <w:rPr>
                <w:rFonts w:ascii="Times New Roman" w:hAnsi="Times New Roman" w:cs="Times New Roman"/>
                <w:sz w:val="24"/>
                <w:szCs w:val="24"/>
                <w:shd w:val="clear" w:color="auto" w:fill="FFFFFF"/>
              </w:rPr>
            </w:pPr>
            <w:r w:rsidRPr="008943BC">
              <w:rPr>
                <w:rFonts w:ascii="Times New Roman" w:hAnsi="Times New Roman" w:cs="Times New Roman"/>
                <w:sz w:val="24"/>
                <w:szCs w:val="24"/>
                <w:shd w:val="clear" w:color="auto" w:fill="FFFFFF"/>
              </w:rPr>
              <w:t>202</w:t>
            </w:r>
            <w:r w:rsidR="008943BC" w:rsidRPr="008943BC">
              <w:rPr>
                <w:rFonts w:ascii="Times New Roman" w:hAnsi="Times New Roman" w:cs="Times New Roman"/>
                <w:sz w:val="24"/>
                <w:szCs w:val="24"/>
                <w:shd w:val="clear" w:color="auto" w:fill="FFFFFF"/>
              </w:rPr>
              <w:t>4</w:t>
            </w:r>
            <w:r w:rsidRPr="008943BC">
              <w:rPr>
                <w:rFonts w:ascii="Times New Roman" w:hAnsi="Times New Roman" w:cs="Times New Roman"/>
                <w:sz w:val="24"/>
                <w:szCs w:val="24"/>
                <w:shd w:val="clear" w:color="auto" w:fill="FFFFFF"/>
              </w:rPr>
              <w:t xml:space="preserve"> m.</w:t>
            </w:r>
            <w:r w:rsidR="009865D8" w:rsidRPr="008943BC">
              <w:rPr>
                <w:rFonts w:ascii="Times New Roman" w:hAnsi="Times New Roman" w:cs="Times New Roman"/>
                <w:sz w:val="24"/>
                <w:szCs w:val="24"/>
                <w:shd w:val="clear" w:color="auto" w:fill="FFFFFF"/>
              </w:rPr>
              <w:t xml:space="preserve"> balandžio</w:t>
            </w:r>
            <w:r w:rsidRPr="008943BC">
              <w:rPr>
                <w:rFonts w:ascii="Times New Roman" w:hAnsi="Times New Roman" w:cs="Times New Roman"/>
                <w:sz w:val="24"/>
                <w:szCs w:val="24"/>
                <w:shd w:val="clear" w:color="auto" w:fill="FFFFFF"/>
              </w:rPr>
              <w:t xml:space="preserve"> </w:t>
            </w:r>
            <w:r w:rsidR="009865D8" w:rsidRPr="008943BC">
              <w:rPr>
                <w:rFonts w:ascii="Times New Roman" w:hAnsi="Times New Roman" w:cs="Times New Roman"/>
                <w:sz w:val="24"/>
                <w:szCs w:val="24"/>
                <w:shd w:val="clear" w:color="auto" w:fill="FFFFFF"/>
              </w:rPr>
              <w:t>3</w:t>
            </w:r>
            <w:r w:rsidRPr="008943BC">
              <w:rPr>
                <w:rFonts w:ascii="Times New Roman" w:hAnsi="Times New Roman" w:cs="Times New Roman"/>
                <w:sz w:val="24"/>
                <w:szCs w:val="24"/>
                <w:shd w:val="clear" w:color="auto" w:fill="FFFFFF"/>
              </w:rPr>
              <w:t xml:space="preserve"> d.</w:t>
            </w:r>
          </w:p>
          <w:p w14:paraId="3C7B0C43" w14:textId="1BD90951" w:rsidR="002E637E" w:rsidRPr="008943BC" w:rsidRDefault="002E637E"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(teikti apibendrinti duomenys</w:t>
            </w:r>
            <w:r w:rsidR="001271A0" w:rsidRPr="008943BC">
              <w:rPr>
                <w:rFonts w:ascii="Times New Roman" w:eastAsia="Times New Roman" w:hAnsi="Times New Roman" w:cs="Times New Roman"/>
                <w:kern w:val="0"/>
                <w:sz w:val="24"/>
                <w:szCs w:val="24"/>
                <w:lang w:eastAsia="lt-LT"/>
                <w14:ligatures w14:val="none"/>
              </w:rPr>
              <w:t xml:space="preserve"> apskrities ASPĮ</w:t>
            </w:r>
            <w:r w:rsidRPr="008943BC">
              <w:rPr>
                <w:rFonts w:ascii="Times New Roman" w:eastAsia="Times New Roman" w:hAnsi="Times New Roman" w:cs="Times New Roman"/>
                <w:kern w:val="0"/>
                <w:sz w:val="24"/>
                <w:szCs w:val="24"/>
                <w:lang w:eastAsia="lt-LT"/>
                <w14:ligatures w14:val="none"/>
              </w:rPr>
              <w:t>)</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7922D39" w14:textId="2A035EA7" w:rsidR="00F866F1" w:rsidRPr="008943BC" w:rsidRDefault="00EE4B95" w:rsidP="00EE4B95">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Surinkti duomenis</w:t>
            </w:r>
            <w:r w:rsidR="002E637E" w:rsidRPr="008943BC">
              <w:rPr>
                <w:rFonts w:ascii="Times New Roman" w:hAnsi="Times New Roman" w:cs="Times New Roman"/>
                <w:sz w:val="24"/>
                <w:szCs w:val="24"/>
              </w:rPr>
              <w:t xml:space="preserve"> (Panevėžio TLK)</w:t>
            </w:r>
            <w:r w:rsidRPr="008943BC">
              <w:rPr>
                <w:rFonts w:ascii="Times New Roman" w:hAnsi="Times New Roman" w:cs="Times New Roman"/>
                <w:sz w:val="24"/>
                <w:szCs w:val="24"/>
              </w:rPr>
              <w:t xml:space="preserve"> ir pa</w:t>
            </w:r>
            <w:r w:rsidR="00B50021" w:rsidRPr="008943BC">
              <w:rPr>
                <w:rFonts w:ascii="Times New Roman" w:hAnsi="Times New Roman" w:cs="Times New Roman"/>
                <w:sz w:val="24"/>
                <w:szCs w:val="24"/>
              </w:rPr>
              <w:t>rengta analizė apie</w:t>
            </w:r>
            <w:r w:rsidRPr="008943BC">
              <w:rPr>
                <w:rFonts w:ascii="Times New Roman" w:hAnsi="Times New Roman" w:cs="Times New Roman"/>
                <w:sz w:val="24"/>
                <w:szCs w:val="24"/>
              </w:rPr>
              <w:t xml:space="preserve"> Utenos apskrities savivaldybių ambulatorinėje grandyje  išrašytų kompensuojamų antimikrobinių vaistinių preparatų vaikams (nuo 0-18 m ) ir suaugusiems </w:t>
            </w:r>
            <w:r w:rsidR="00B50021" w:rsidRPr="008943BC">
              <w:rPr>
                <w:rFonts w:ascii="Times New Roman" w:hAnsi="Times New Roman" w:cs="Times New Roman"/>
                <w:sz w:val="24"/>
                <w:szCs w:val="24"/>
              </w:rPr>
              <w:t>rodiklius</w:t>
            </w:r>
            <w:r w:rsidRPr="008943BC">
              <w:rPr>
                <w:rFonts w:ascii="Times New Roman" w:hAnsi="Times New Roman" w:cs="Times New Roman"/>
                <w:sz w:val="24"/>
                <w:szCs w:val="24"/>
              </w:rPr>
              <w:t>, organizuotas informacijos teikimas Utenos apskrities 1</w:t>
            </w:r>
            <w:r w:rsidR="00354599" w:rsidRPr="008943BC">
              <w:rPr>
                <w:rFonts w:ascii="Times New Roman" w:hAnsi="Times New Roman" w:cs="Times New Roman"/>
                <w:sz w:val="24"/>
                <w:szCs w:val="24"/>
              </w:rPr>
              <w:t>2</w:t>
            </w:r>
            <w:r w:rsidRPr="008943BC">
              <w:rPr>
                <w:rFonts w:ascii="Times New Roman" w:hAnsi="Times New Roman" w:cs="Times New Roman"/>
                <w:sz w:val="24"/>
                <w:szCs w:val="24"/>
              </w:rPr>
              <w:t xml:space="preserve"> ASPĮ. Parengta analizė su </w:t>
            </w:r>
            <w:r w:rsidRPr="008943BC">
              <w:rPr>
                <w:rFonts w:ascii="Times New Roman" w:hAnsi="Times New Roman" w:cs="Times New Roman"/>
                <w:sz w:val="24"/>
                <w:szCs w:val="24"/>
              </w:rPr>
              <w:lastRenderedPageBreak/>
              <w:t>raštu Nr.</w:t>
            </w:r>
            <w:r w:rsidR="00354599" w:rsidRPr="008943BC">
              <w:rPr>
                <w:rFonts w:ascii="Times New Roman" w:hAnsi="Times New Roman" w:cs="Times New Roman"/>
                <w:sz w:val="24"/>
                <w:szCs w:val="24"/>
              </w:rPr>
              <w:t xml:space="preserve"> (9-13 16.1.1 </w:t>
            </w:r>
            <w:proofErr w:type="spellStart"/>
            <w:r w:rsidR="00354599" w:rsidRPr="008943BC">
              <w:rPr>
                <w:rFonts w:ascii="Times New Roman" w:hAnsi="Times New Roman" w:cs="Times New Roman"/>
                <w:sz w:val="24"/>
                <w:szCs w:val="24"/>
              </w:rPr>
              <w:t>Mr</w:t>
            </w:r>
            <w:proofErr w:type="spellEnd"/>
            <w:r w:rsidR="00354599" w:rsidRPr="008943BC">
              <w:rPr>
                <w:rFonts w:ascii="Times New Roman" w:hAnsi="Times New Roman" w:cs="Times New Roman"/>
                <w:sz w:val="24"/>
                <w:szCs w:val="24"/>
              </w:rPr>
              <w:t>)2-12545</w:t>
            </w:r>
            <w:r w:rsidRPr="008943BC">
              <w:rPr>
                <w:rFonts w:ascii="Times New Roman" w:hAnsi="Times New Roman" w:cs="Times New Roman"/>
                <w:sz w:val="24"/>
                <w:szCs w:val="24"/>
              </w:rPr>
              <w:t xml:space="preserve">, </w:t>
            </w:r>
            <w:r w:rsidRPr="008943BC">
              <w:rPr>
                <w:rFonts w:ascii="Times New Roman" w:hAnsi="Times New Roman" w:cs="Times New Roman"/>
                <w:sz w:val="24"/>
                <w:szCs w:val="24"/>
                <w:shd w:val="clear" w:color="auto" w:fill="FFFFFF"/>
              </w:rPr>
              <w:t>202</w:t>
            </w:r>
            <w:r w:rsidR="00354599" w:rsidRPr="008943BC">
              <w:rPr>
                <w:rFonts w:ascii="Times New Roman" w:hAnsi="Times New Roman" w:cs="Times New Roman"/>
                <w:sz w:val="24"/>
                <w:szCs w:val="24"/>
                <w:shd w:val="clear" w:color="auto" w:fill="FFFFFF"/>
              </w:rPr>
              <w:t>4</w:t>
            </w:r>
            <w:r w:rsidR="002E637E" w:rsidRPr="008943BC">
              <w:rPr>
                <w:rFonts w:ascii="Times New Roman" w:hAnsi="Times New Roman" w:cs="Times New Roman"/>
                <w:sz w:val="24"/>
                <w:szCs w:val="24"/>
                <w:shd w:val="clear" w:color="auto" w:fill="FFFFFF"/>
              </w:rPr>
              <w:t xml:space="preserve"> m. </w:t>
            </w:r>
            <w:r w:rsidR="00354599" w:rsidRPr="008943BC">
              <w:rPr>
                <w:rFonts w:ascii="Times New Roman" w:hAnsi="Times New Roman" w:cs="Times New Roman"/>
                <w:sz w:val="24"/>
                <w:szCs w:val="24"/>
                <w:shd w:val="clear" w:color="auto" w:fill="FFFFFF"/>
              </w:rPr>
              <w:t>balandžio</w:t>
            </w:r>
            <w:r w:rsidR="002E637E" w:rsidRPr="008943BC">
              <w:rPr>
                <w:rFonts w:ascii="Times New Roman" w:hAnsi="Times New Roman" w:cs="Times New Roman"/>
                <w:sz w:val="24"/>
                <w:szCs w:val="24"/>
                <w:shd w:val="clear" w:color="auto" w:fill="FFFFFF"/>
              </w:rPr>
              <w:t xml:space="preserve"> </w:t>
            </w:r>
            <w:r w:rsidR="00354599" w:rsidRPr="008943BC">
              <w:rPr>
                <w:rFonts w:ascii="Times New Roman" w:hAnsi="Times New Roman" w:cs="Times New Roman"/>
                <w:sz w:val="24"/>
                <w:szCs w:val="24"/>
                <w:shd w:val="clear" w:color="auto" w:fill="FFFFFF"/>
              </w:rPr>
              <w:t>3</w:t>
            </w:r>
            <w:r w:rsidR="002E637E" w:rsidRPr="008943BC">
              <w:rPr>
                <w:rFonts w:ascii="Times New Roman" w:hAnsi="Times New Roman" w:cs="Times New Roman"/>
                <w:sz w:val="24"/>
                <w:szCs w:val="24"/>
                <w:shd w:val="clear" w:color="auto" w:fill="FFFFFF"/>
              </w:rPr>
              <w:t xml:space="preserve"> d.</w:t>
            </w:r>
            <w:r w:rsidRPr="008943BC">
              <w:rPr>
                <w:rFonts w:ascii="Times New Roman" w:hAnsi="Times New Roman" w:cs="Times New Roman"/>
                <w:sz w:val="24"/>
                <w:szCs w:val="24"/>
              </w:rPr>
              <w:t xml:space="preserve"> </w:t>
            </w:r>
          </w:p>
        </w:tc>
      </w:tr>
      <w:tr w:rsidR="00C63E5E" w:rsidRPr="008943BC" w14:paraId="37B6920A" w14:textId="77777777" w:rsidTr="008943BC">
        <w:trPr>
          <w:trHeight w:val="847"/>
        </w:trPr>
        <w:tc>
          <w:tcPr>
            <w:tcW w:w="363" w:type="pct"/>
            <w:vMerge/>
            <w:tcBorders>
              <w:left w:val="single" w:sz="8" w:space="0" w:color="auto"/>
              <w:right w:val="single" w:sz="8" w:space="0" w:color="auto"/>
            </w:tcBorders>
            <w:tcMar>
              <w:top w:w="0" w:type="dxa"/>
              <w:left w:w="108" w:type="dxa"/>
              <w:bottom w:w="0" w:type="dxa"/>
              <w:right w:w="108" w:type="dxa"/>
            </w:tcMar>
          </w:tcPr>
          <w:p w14:paraId="7EE844A4" w14:textId="77777777" w:rsidR="00F866F1" w:rsidRPr="008943BC" w:rsidRDefault="00F866F1"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F9E3E0B" w14:textId="3B9E8B47" w:rsidR="00F866F1" w:rsidRPr="008943BC" w:rsidRDefault="000E5D8D" w:rsidP="000E5D8D">
            <w:pPr>
              <w:pStyle w:val="NormalWeb"/>
              <w:jc w:val="both"/>
            </w:pPr>
            <w:r w:rsidRPr="008943BC">
              <w:t>Valstybinės maisto ir veterinarijos tarnybos Priežiūros departamento Panevėžio apygardos priežiūros skyriaus</w:t>
            </w:r>
            <w:r w:rsidR="004069C8">
              <w:t xml:space="preserve"> (toliau – VMVT)</w:t>
            </w:r>
            <w:r w:rsidRPr="008943BC">
              <w:t xml:space="preserve"> </w:t>
            </w:r>
            <w:r w:rsidR="00EB3B7F" w:rsidRPr="008943BC">
              <w:rPr>
                <w:rFonts w:eastAsia="Calibri"/>
              </w:rPr>
              <w:t>atlikti planiniai mėginiai</w:t>
            </w:r>
            <w:r w:rsidR="00EB3B7F" w:rsidRPr="008943BC">
              <w:rPr>
                <w:rFonts w:eastAsia="Calibri"/>
                <w:lang w:val="en-US"/>
              </w:rPr>
              <w:t>-</w:t>
            </w:r>
            <w:proofErr w:type="spellStart"/>
            <w:r w:rsidR="00EB3B7F" w:rsidRPr="008943BC">
              <w:rPr>
                <w:rFonts w:eastAsia="Calibri"/>
                <w:lang w:val="en-US"/>
              </w:rPr>
              <w:t>antimikrobini</w:t>
            </w:r>
            <w:proofErr w:type="spellEnd"/>
            <w:r w:rsidR="00EB3B7F" w:rsidRPr="008943BC">
              <w:rPr>
                <w:rFonts w:eastAsia="Calibri"/>
              </w:rPr>
              <w:t>ų medžiagų liekanų tyrimai gyvūninės kilmės maisto produktuose         ( galvijiena, kiauliena, paukštiena, pienas, kiaušiniai, medus)</w:t>
            </w: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4BEE637" w14:textId="5CBE5FD6" w:rsidR="00F866F1" w:rsidRPr="008943BC" w:rsidRDefault="00EB3B7F" w:rsidP="00EE4B95">
            <w:pPr>
              <w:spacing w:after="0" w:line="240" w:lineRule="auto"/>
              <w:rPr>
                <w:rFonts w:ascii="Times New Roman" w:hAnsi="Times New Roman" w:cs="Times New Roman"/>
                <w:sz w:val="24"/>
                <w:szCs w:val="24"/>
                <w:shd w:val="clear" w:color="auto" w:fill="FFFFFF"/>
              </w:rPr>
            </w:pPr>
            <w:r w:rsidRPr="008943BC">
              <w:rPr>
                <w:rFonts w:ascii="Times New Roman" w:hAnsi="Times New Roman" w:cs="Times New Roman"/>
                <w:color w:val="000000"/>
                <w:sz w:val="24"/>
                <w:szCs w:val="24"/>
                <w:shd w:val="clear" w:color="auto" w:fill="FFFFFF"/>
              </w:rPr>
              <w:t>2024 m.</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A92AAFE" w14:textId="13D6FEBC" w:rsidR="007710BE" w:rsidRPr="004069C8" w:rsidRDefault="007127CD" w:rsidP="00EB3B7F">
            <w:pPr>
              <w:rPr>
                <w:rFonts w:ascii="Times New Roman" w:eastAsia="Calibri" w:hAnsi="Times New Roman" w:cs="Times New Roman"/>
                <w:sz w:val="24"/>
                <w:szCs w:val="24"/>
              </w:rPr>
            </w:pPr>
            <w:proofErr w:type="spellStart"/>
            <w:r w:rsidRPr="008943BC">
              <w:rPr>
                <w:rFonts w:ascii="Times New Roman" w:eastAsia="Calibri" w:hAnsi="Times New Roman" w:cs="Times New Roman"/>
                <w:sz w:val="24"/>
                <w:szCs w:val="24"/>
                <w:lang w:val="en-US"/>
              </w:rPr>
              <w:t>S</w:t>
            </w:r>
            <w:r w:rsidR="00EB3B7F" w:rsidRPr="008943BC">
              <w:rPr>
                <w:rFonts w:ascii="Times New Roman" w:eastAsia="Calibri" w:hAnsi="Times New Roman" w:cs="Times New Roman"/>
                <w:sz w:val="24"/>
                <w:szCs w:val="24"/>
                <w:lang w:val="en-US"/>
              </w:rPr>
              <w:t>uplanuota</w:t>
            </w:r>
            <w:proofErr w:type="spellEnd"/>
            <w:r w:rsidR="00EB3B7F" w:rsidRPr="008943BC">
              <w:rPr>
                <w:rFonts w:ascii="Times New Roman" w:eastAsia="Calibri" w:hAnsi="Times New Roman" w:cs="Times New Roman"/>
                <w:sz w:val="24"/>
                <w:szCs w:val="24"/>
                <w:lang w:val="en-US"/>
              </w:rPr>
              <w:t xml:space="preserve"> </w:t>
            </w:r>
            <w:proofErr w:type="spellStart"/>
            <w:r w:rsidR="00EB3B7F" w:rsidRPr="008943BC">
              <w:rPr>
                <w:rFonts w:ascii="Times New Roman" w:eastAsia="Calibri" w:hAnsi="Times New Roman" w:cs="Times New Roman"/>
                <w:sz w:val="24"/>
                <w:szCs w:val="24"/>
                <w:lang w:val="en-US"/>
              </w:rPr>
              <w:t>ir</w:t>
            </w:r>
            <w:proofErr w:type="spellEnd"/>
            <w:r w:rsidR="00EB3B7F" w:rsidRPr="008943BC">
              <w:rPr>
                <w:rFonts w:ascii="Times New Roman" w:eastAsia="Calibri" w:hAnsi="Times New Roman" w:cs="Times New Roman"/>
                <w:sz w:val="24"/>
                <w:szCs w:val="24"/>
                <w:lang w:val="en-US"/>
              </w:rPr>
              <w:t xml:space="preserve"> </w:t>
            </w:r>
            <w:proofErr w:type="spellStart"/>
            <w:r w:rsidR="00EB3B7F" w:rsidRPr="008943BC">
              <w:rPr>
                <w:rFonts w:ascii="Times New Roman" w:eastAsia="Calibri" w:hAnsi="Times New Roman" w:cs="Times New Roman"/>
                <w:sz w:val="24"/>
                <w:szCs w:val="24"/>
                <w:lang w:val="en-US"/>
              </w:rPr>
              <w:t>i</w:t>
            </w:r>
            <w:proofErr w:type="spellEnd"/>
            <w:r w:rsidR="00EB3B7F" w:rsidRPr="008943BC">
              <w:rPr>
                <w:rFonts w:ascii="Times New Roman" w:eastAsia="Calibri" w:hAnsi="Times New Roman" w:cs="Times New Roman"/>
                <w:sz w:val="24"/>
                <w:szCs w:val="24"/>
              </w:rPr>
              <w:t>š</w:t>
            </w:r>
            <w:proofErr w:type="spellStart"/>
            <w:r w:rsidR="00EB3B7F" w:rsidRPr="008943BC">
              <w:rPr>
                <w:rFonts w:ascii="Times New Roman" w:eastAsia="Calibri" w:hAnsi="Times New Roman" w:cs="Times New Roman"/>
                <w:sz w:val="24"/>
                <w:szCs w:val="24"/>
                <w:lang w:val="en-US"/>
              </w:rPr>
              <w:t>tirta</w:t>
            </w:r>
            <w:proofErr w:type="spellEnd"/>
            <w:r w:rsidR="00EB3B7F" w:rsidRPr="008943BC">
              <w:rPr>
                <w:rFonts w:ascii="Times New Roman" w:eastAsia="Calibri" w:hAnsi="Times New Roman" w:cs="Times New Roman"/>
                <w:sz w:val="24"/>
                <w:szCs w:val="24"/>
                <w:lang w:val="en-US"/>
              </w:rPr>
              <w:t xml:space="preserve"> 75 </w:t>
            </w:r>
            <w:proofErr w:type="spellStart"/>
            <w:r w:rsidR="00EB3B7F" w:rsidRPr="008943BC">
              <w:rPr>
                <w:rFonts w:ascii="Times New Roman" w:eastAsia="Calibri" w:hAnsi="Times New Roman" w:cs="Times New Roman"/>
                <w:sz w:val="24"/>
                <w:szCs w:val="24"/>
                <w:lang w:val="en-US"/>
              </w:rPr>
              <w:t>mėginiai</w:t>
            </w:r>
            <w:proofErr w:type="spellEnd"/>
            <w:r w:rsidR="00EB3B7F" w:rsidRPr="008943BC">
              <w:rPr>
                <w:rFonts w:ascii="Times New Roman" w:eastAsia="Calibri" w:hAnsi="Times New Roman" w:cs="Times New Roman"/>
                <w:sz w:val="24"/>
                <w:szCs w:val="24"/>
                <w:lang w:val="en-US"/>
              </w:rPr>
              <w:t xml:space="preserve">. </w:t>
            </w:r>
            <w:r w:rsidR="00EB3B7F" w:rsidRPr="008943BC">
              <w:rPr>
                <w:rFonts w:ascii="Times New Roman" w:eastAsia="Calibri" w:hAnsi="Times New Roman" w:cs="Times New Roman"/>
                <w:sz w:val="24"/>
                <w:szCs w:val="24"/>
              </w:rPr>
              <w:t>Nustatytų teigiamų atvejų nebuvo</w:t>
            </w:r>
            <w:r w:rsidR="004069C8">
              <w:rPr>
                <w:rFonts w:ascii="Times New Roman" w:eastAsia="Calibri" w:hAnsi="Times New Roman" w:cs="Times New Roman"/>
                <w:sz w:val="24"/>
                <w:szCs w:val="24"/>
              </w:rPr>
              <w:t xml:space="preserve"> (informaciją pagal </w:t>
            </w:r>
            <w:r w:rsidR="004069C8">
              <w:rPr>
                <w:rFonts w:ascii="Times New Roman" w:hAnsi="Times New Roman" w:cs="Times New Roman"/>
                <w:sz w:val="24"/>
                <w:szCs w:val="24"/>
              </w:rPr>
              <w:t>2025 m. vasario 19 d. VMVT teiktą informaciją)</w:t>
            </w:r>
          </w:p>
        </w:tc>
      </w:tr>
      <w:tr w:rsidR="00C63E5E" w:rsidRPr="008943BC" w14:paraId="4EFA6C62" w14:textId="77777777" w:rsidTr="008943BC">
        <w:trPr>
          <w:trHeight w:val="8354"/>
        </w:trPr>
        <w:tc>
          <w:tcPr>
            <w:tcW w:w="363" w:type="pct"/>
            <w:vMerge/>
            <w:tcBorders>
              <w:left w:val="single" w:sz="8" w:space="0" w:color="auto"/>
              <w:right w:val="single" w:sz="8" w:space="0" w:color="auto"/>
            </w:tcBorders>
            <w:tcMar>
              <w:top w:w="0" w:type="dxa"/>
              <w:left w:w="108" w:type="dxa"/>
              <w:bottom w:w="0" w:type="dxa"/>
              <w:right w:w="108" w:type="dxa"/>
            </w:tcMar>
          </w:tcPr>
          <w:p w14:paraId="0811C61A" w14:textId="77777777" w:rsidR="007710BE" w:rsidRPr="008943BC" w:rsidRDefault="007710BE"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CE98640" w14:textId="03DA3562" w:rsidR="007710BE" w:rsidRPr="008943BC" w:rsidRDefault="008826F4" w:rsidP="008826F4">
            <w:pPr>
              <w:rPr>
                <w:rFonts w:ascii="Times New Roman" w:hAnsi="Times New Roman" w:cs="Times New Roman"/>
                <w:sz w:val="24"/>
                <w:szCs w:val="24"/>
              </w:rPr>
            </w:pPr>
            <w:r w:rsidRPr="008943BC">
              <w:rPr>
                <w:rFonts w:ascii="Times New Roman" w:hAnsi="Times New Roman" w:cs="Times New Roman"/>
                <w:sz w:val="24"/>
                <w:szCs w:val="24"/>
              </w:rPr>
              <w:t>NVSC Utenos departament</w:t>
            </w:r>
            <w:r w:rsidR="00577D02" w:rsidRPr="008943BC">
              <w:rPr>
                <w:rFonts w:ascii="Times New Roman" w:hAnsi="Times New Roman" w:cs="Times New Roman"/>
                <w:sz w:val="24"/>
                <w:szCs w:val="24"/>
              </w:rPr>
              <w:t>as</w:t>
            </w:r>
            <w:r w:rsidR="00A67D32" w:rsidRPr="008943BC">
              <w:rPr>
                <w:rFonts w:ascii="Times New Roman" w:hAnsi="Times New Roman" w:cs="Times New Roman"/>
                <w:sz w:val="24"/>
                <w:szCs w:val="24"/>
              </w:rPr>
              <w:t xml:space="preserve"> nustatyta tvarka</w:t>
            </w:r>
            <w:r w:rsidR="00577D02" w:rsidRPr="008943BC">
              <w:rPr>
                <w:rFonts w:ascii="Times New Roman" w:hAnsi="Times New Roman" w:cs="Times New Roman"/>
                <w:sz w:val="24"/>
                <w:szCs w:val="24"/>
              </w:rPr>
              <w:t xml:space="preserve"> </w:t>
            </w:r>
            <w:r w:rsidR="00A67D32" w:rsidRPr="008943BC">
              <w:rPr>
                <w:rFonts w:ascii="Times New Roman" w:hAnsi="Times New Roman" w:cs="Times New Roman"/>
                <w:sz w:val="24"/>
                <w:szCs w:val="24"/>
              </w:rPr>
              <w:t>vykdantis užkrečiamųjų ligų, įskaitant ir antimikrobinio proceso,</w:t>
            </w:r>
            <w:r w:rsidR="00577D02" w:rsidRPr="008943BC">
              <w:rPr>
                <w:rFonts w:ascii="Times New Roman" w:hAnsi="Times New Roman" w:cs="Times New Roman"/>
                <w:sz w:val="24"/>
                <w:szCs w:val="24"/>
              </w:rPr>
              <w:t xml:space="preserve"> stebėseną, </w:t>
            </w:r>
            <w:r w:rsidRPr="008943BC">
              <w:rPr>
                <w:rFonts w:ascii="Times New Roman" w:hAnsi="Times New Roman" w:cs="Times New Roman"/>
                <w:sz w:val="24"/>
                <w:szCs w:val="24"/>
              </w:rPr>
              <w:t xml:space="preserve"> pareng</w:t>
            </w:r>
            <w:r w:rsidR="00577D02" w:rsidRPr="008943BC">
              <w:rPr>
                <w:rFonts w:ascii="Times New Roman" w:hAnsi="Times New Roman" w:cs="Times New Roman"/>
                <w:sz w:val="24"/>
                <w:szCs w:val="24"/>
              </w:rPr>
              <w:t>ė</w:t>
            </w:r>
            <w:r w:rsidRPr="008943BC">
              <w:rPr>
                <w:rFonts w:ascii="Times New Roman" w:hAnsi="Times New Roman" w:cs="Times New Roman"/>
                <w:sz w:val="24"/>
                <w:szCs w:val="24"/>
              </w:rPr>
              <w:t xml:space="preserve"> </w:t>
            </w:r>
            <w:r w:rsidR="00A67D32" w:rsidRPr="008943BC">
              <w:rPr>
                <w:rFonts w:ascii="Times New Roman" w:hAnsi="Times New Roman" w:cs="Times New Roman"/>
                <w:sz w:val="24"/>
                <w:szCs w:val="24"/>
              </w:rPr>
              <w:t>su tuo susijusius informacinius raštus suinteresuotoms įstaigoms (</w:t>
            </w:r>
            <w:r w:rsidR="008536D6" w:rsidRPr="008943BC">
              <w:rPr>
                <w:rFonts w:ascii="Times New Roman" w:hAnsi="Times New Roman" w:cs="Times New Roman"/>
                <w:sz w:val="24"/>
                <w:szCs w:val="24"/>
              </w:rPr>
              <w:t xml:space="preserve">apskrities </w:t>
            </w:r>
            <w:r w:rsidR="00A67D32" w:rsidRPr="008943BC">
              <w:rPr>
                <w:rFonts w:ascii="Times New Roman" w:hAnsi="Times New Roman" w:cs="Times New Roman"/>
                <w:sz w:val="24"/>
                <w:szCs w:val="24"/>
              </w:rPr>
              <w:t>asmens sveikatos priežiūros įstaigos, savivaldybių visuomenės sveikatos bi</w:t>
            </w:r>
            <w:r w:rsidR="00CA4E58" w:rsidRPr="008943BC">
              <w:rPr>
                <w:rFonts w:ascii="Times New Roman" w:hAnsi="Times New Roman" w:cs="Times New Roman"/>
                <w:sz w:val="24"/>
                <w:szCs w:val="24"/>
              </w:rPr>
              <w:t>urai</w:t>
            </w:r>
            <w:r w:rsidR="000E5D8D" w:rsidRPr="008943BC">
              <w:rPr>
                <w:rFonts w:ascii="Times New Roman" w:hAnsi="Times New Roman" w:cs="Times New Roman"/>
                <w:sz w:val="24"/>
                <w:szCs w:val="24"/>
              </w:rPr>
              <w:t xml:space="preserve">, savivaldybės </w:t>
            </w:r>
            <w:r w:rsidR="00CA4E58" w:rsidRPr="008943BC">
              <w:rPr>
                <w:rFonts w:ascii="Times New Roman" w:hAnsi="Times New Roman" w:cs="Times New Roman"/>
                <w:sz w:val="24"/>
                <w:szCs w:val="24"/>
              </w:rPr>
              <w:t>)</w:t>
            </w: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CFFE93" w14:textId="16BEFB55" w:rsidR="007710BE" w:rsidRPr="008943BC" w:rsidRDefault="00A67D32" w:rsidP="00EE4B95">
            <w:pPr>
              <w:spacing w:after="0" w:line="240" w:lineRule="auto"/>
              <w:rPr>
                <w:rFonts w:ascii="Times New Roman" w:hAnsi="Times New Roman" w:cs="Times New Roman"/>
                <w:color w:val="000000"/>
                <w:sz w:val="24"/>
                <w:szCs w:val="24"/>
                <w:shd w:val="clear" w:color="auto" w:fill="FFFFFF"/>
              </w:rPr>
            </w:pPr>
            <w:r w:rsidRPr="008943BC">
              <w:rPr>
                <w:rFonts w:ascii="Times New Roman" w:hAnsi="Times New Roman" w:cs="Times New Roman"/>
                <w:color w:val="000000"/>
                <w:sz w:val="24"/>
                <w:szCs w:val="24"/>
                <w:shd w:val="clear" w:color="auto" w:fill="FFFFFF"/>
              </w:rPr>
              <w:t>2024 m.</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D58D78B" w14:textId="3B9A7245" w:rsidR="007710BE" w:rsidRPr="008943BC" w:rsidRDefault="008826F4"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Parengt</w:t>
            </w:r>
            <w:r w:rsidR="00A67D32" w:rsidRPr="008943BC">
              <w:rPr>
                <w:rFonts w:ascii="Times New Roman" w:hAnsi="Times New Roman" w:cs="Times New Roman"/>
                <w:sz w:val="24"/>
                <w:szCs w:val="24"/>
              </w:rPr>
              <w:t>i</w:t>
            </w:r>
            <w:r w:rsidRPr="008943BC">
              <w:rPr>
                <w:rFonts w:ascii="Times New Roman" w:hAnsi="Times New Roman" w:cs="Times New Roman"/>
                <w:sz w:val="24"/>
                <w:szCs w:val="24"/>
              </w:rPr>
              <w:t xml:space="preserve"> rašta</w:t>
            </w:r>
            <w:r w:rsidR="00A67D32" w:rsidRPr="008943BC">
              <w:rPr>
                <w:rFonts w:ascii="Times New Roman" w:hAnsi="Times New Roman" w:cs="Times New Roman"/>
                <w:sz w:val="24"/>
                <w:szCs w:val="24"/>
              </w:rPr>
              <w:t>i:</w:t>
            </w:r>
          </w:p>
          <w:p w14:paraId="6AE5FC20" w14:textId="7A6584BE" w:rsidR="00577D02" w:rsidRPr="008943BC" w:rsidRDefault="00A67D32"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2024-07-17 raštas Nr. (9-13 16.1.1 </w:t>
            </w:r>
            <w:proofErr w:type="spellStart"/>
            <w:r w:rsidRPr="008943BC">
              <w:rPr>
                <w:rFonts w:ascii="Times New Roman" w:hAnsi="Times New Roman" w:cs="Times New Roman"/>
                <w:sz w:val="24"/>
                <w:szCs w:val="24"/>
              </w:rPr>
              <w:t>Mr</w:t>
            </w:r>
            <w:proofErr w:type="spellEnd"/>
            <w:r w:rsidRPr="008943BC">
              <w:rPr>
                <w:rFonts w:ascii="Times New Roman" w:hAnsi="Times New Roman" w:cs="Times New Roman"/>
                <w:sz w:val="24"/>
                <w:szCs w:val="24"/>
              </w:rPr>
              <w:t>)2-27005 „DĖL RIZIKOS GRUPIŲ ASMENŲ TIKRINIMO DĖL TUBERKULIOZĖS“;</w:t>
            </w:r>
          </w:p>
          <w:p w14:paraId="68094B8D" w14:textId="6E3789D6" w:rsidR="00A67D32" w:rsidRPr="008943BC" w:rsidRDefault="00A67D32"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2024-09-05 raštas Nr. (9-13 16.1.1 </w:t>
            </w:r>
            <w:proofErr w:type="spellStart"/>
            <w:r w:rsidRPr="008943BC">
              <w:rPr>
                <w:rFonts w:ascii="Times New Roman" w:hAnsi="Times New Roman" w:cs="Times New Roman"/>
                <w:sz w:val="24"/>
                <w:szCs w:val="24"/>
              </w:rPr>
              <w:t>Mr</w:t>
            </w:r>
            <w:proofErr w:type="spellEnd"/>
            <w:r w:rsidRPr="008943BC">
              <w:rPr>
                <w:rFonts w:ascii="Times New Roman" w:hAnsi="Times New Roman" w:cs="Times New Roman"/>
                <w:sz w:val="24"/>
                <w:szCs w:val="24"/>
              </w:rPr>
              <w:t>)2-33202 „DĖL HOSPITALINIŲ INFEKCIJŲ, SUSIJUSIŲ SU PALAIKOMUOJU GYDYMU IR SLAUGA / PALIATYVIAJA PAGALBA, VALDYMO“</w:t>
            </w:r>
          </w:p>
          <w:p w14:paraId="2A562F9C" w14:textId="2B89F324" w:rsidR="00A67D32" w:rsidRPr="008943BC" w:rsidRDefault="00A67D32"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2024-09-18 raštas Nr. (9-13 16.1.1 </w:t>
            </w:r>
            <w:proofErr w:type="spellStart"/>
            <w:r w:rsidRPr="008943BC">
              <w:rPr>
                <w:rFonts w:ascii="Times New Roman" w:hAnsi="Times New Roman" w:cs="Times New Roman"/>
                <w:sz w:val="24"/>
                <w:szCs w:val="24"/>
              </w:rPr>
              <w:t>Mr</w:t>
            </w:r>
            <w:proofErr w:type="spellEnd"/>
            <w:r w:rsidRPr="008943BC">
              <w:rPr>
                <w:rFonts w:ascii="Times New Roman" w:hAnsi="Times New Roman" w:cs="Times New Roman"/>
                <w:sz w:val="24"/>
                <w:szCs w:val="24"/>
              </w:rPr>
              <w:t>)2-35071 „DĖL UŽKREČIAMŲJŲ LIGŲ PREVENCIJOS/IMUNOPROFILAKTIKOS“;</w:t>
            </w:r>
          </w:p>
          <w:p w14:paraId="762C4E8C" w14:textId="2B3BE855" w:rsidR="00A67D32" w:rsidRPr="008943BC" w:rsidRDefault="00A67D32"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2024-11-05 raštas Nr. (9-13 16.1.1 </w:t>
            </w:r>
            <w:proofErr w:type="spellStart"/>
            <w:r w:rsidRPr="008943BC">
              <w:rPr>
                <w:rFonts w:ascii="Times New Roman" w:hAnsi="Times New Roman" w:cs="Times New Roman"/>
                <w:sz w:val="24"/>
                <w:szCs w:val="24"/>
              </w:rPr>
              <w:t>Mr</w:t>
            </w:r>
            <w:proofErr w:type="spellEnd"/>
            <w:r w:rsidRPr="008943BC">
              <w:rPr>
                <w:rFonts w:ascii="Times New Roman" w:hAnsi="Times New Roman" w:cs="Times New Roman"/>
                <w:sz w:val="24"/>
                <w:szCs w:val="24"/>
              </w:rPr>
              <w:t xml:space="preserve">)2-42002 "DĖL ASMENS SVEIKATOS </w:t>
            </w:r>
            <w:r w:rsidR="000E5D8D" w:rsidRPr="008943BC">
              <w:rPr>
                <w:rFonts w:ascii="Times New Roman" w:hAnsi="Times New Roman" w:cs="Times New Roman"/>
                <w:sz w:val="24"/>
                <w:szCs w:val="24"/>
              </w:rPr>
              <w:t xml:space="preserve"> </w:t>
            </w:r>
            <w:r w:rsidRPr="008943BC">
              <w:rPr>
                <w:rFonts w:ascii="Times New Roman" w:hAnsi="Times New Roman" w:cs="Times New Roman"/>
                <w:sz w:val="24"/>
                <w:szCs w:val="24"/>
              </w:rPr>
              <w:t>PRIEŽIŪROS ĮSTAIGŲ DARBUOTOJŲ, ESANČIŲ EKSPOZICIJOJE SU SERGANČIAIS PACIENTAIS, VAKCINAVIMO"</w:t>
            </w:r>
          </w:p>
          <w:p w14:paraId="6765FF27" w14:textId="3114FE47" w:rsidR="00577D02" w:rsidRPr="008943BC" w:rsidRDefault="00A67D32" w:rsidP="00577D02">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 xml:space="preserve">2024-11-15 raštas Nr. (9-13 16.1.1 </w:t>
            </w:r>
            <w:proofErr w:type="spellStart"/>
            <w:r w:rsidRPr="008943BC">
              <w:rPr>
                <w:rFonts w:ascii="Times New Roman" w:hAnsi="Times New Roman" w:cs="Times New Roman"/>
                <w:sz w:val="24"/>
                <w:szCs w:val="24"/>
              </w:rPr>
              <w:t>Mr</w:t>
            </w:r>
            <w:proofErr w:type="spellEnd"/>
            <w:r w:rsidRPr="008943BC">
              <w:rPr>
                <w:rFonts w:ascii="Times New Roman" w:hAnsi="Times New Roman" w:cs="Times New Roman"/>
                <w:sz w:val="24"/>
                <w:szCs w:val="24"/>
              </w:rPr>
              <w:t>)2-43798 „DĖL ARTĖJANČIOS EUROPOS SUPRATIMO APIE ANTIBIOTIKUS DIENOS PAMINĖJIMO BEI GRIPO VALDYMO PRIEMONIŲ MOKYKLOSE“</w:t>
            </w:r>
          </w:p>
        </w:tc>
      </w:tr>
      <w:tr w:rsidR="00C63E5E" w:rsidRPr="008943BC" w14:paraId="57A0FA72" w14:textId="77777777" w:rsidTr="008943BC">
        <w:trPr>
          <w:trHeight w:val="862"/>
        </w:trPr>
        <w:tc>
          <w:tcPr>
            <w:tcW w:w="363"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418E6E48" w14:textId="77777777"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0A77C50" w14:textId="39A41388" w:rsidR="00EE4B95" w:rsidRPr="008943BC" w:rsidRDefault="002E637E" w:rsidP="00EE4B95">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NVSC Utenos departamento</w:t>
            </w:r>
            <w:r w:rsidR="00A67D32" w:rsidRPr="008943BC">
              <w:rPr>
                <w:rFonts w:ascii="Times New Roman" w:hAnsi="Times New Roman" w:cs="Times New Roman"/>
                <w:sz w:val="24"/>
                <w:szCs w:val="24"/>
              </w:rPr>
              <w:t xml:space="preserve"> atlikta</w:t>
            </w:r>
            <w:r w:rsidRPr="008943BC">
              <w:rPr>
                <w:rFonts w:ascii="Times New Roman" w:hAnsi="Times New Roman" w:cs="Times New Roman"/>
                <w:sz w:val="24"/>
                <w:szCs w:val="24"/>
              </w:rPr>
              <w:t xml:space="preserve"> a</w:t>
            </w:r>
            <w:r w:rsidR="00EE4B95" w:rsidRPr="008943BC">
              <w:rPr>
                <w:rFonts w:ascii="Times New Roman" w:hAnsi="Times New Roman" w:cs="Times New Roman"/>
                <w:sz w:val="24"/>
                <w:szCs w:val="24"/>
              </w:rPr>
              <w:t>ntimikrobinių preparatų suvartojimo ir kitų su tuo susijusių rodiklių stebėsena</w:t>
            </w:r>
            <w:r w:rsidR="006410E4" w:rsidRPr="008943BC">
              <w:rPr>
                <w:rFonts w:ascii="Times New Roman" w:hAnsi="Times New Roman" w:cs="Times New Roman"/>
                <w:sz w:val="24"/>
                <w:szCs w:val="24"/>
              </w:rPr>
              <w:t xml:space="preserve"> (pagal </w:t>
            </w:r>
            <w:r w:rsidR="00CA4E58" w:rsidRPr="008943BC">
              <w:rPr>
                <w:rFonts w:ascii="Times New Roman" w:hAnsi="Times New Roman" w:cs="Times New Roman"/>
                <w:sz w:val="24"/>
                <w:szCs w:val="24"/>
              </w:rPr>
              <w:t xml:space="preserve">teiktą </w:t>
            </w:r>
            <w:r w:rsidR="006410E4" w:rsidRPr="008943BC">
              <w:rPr>
                <w:rFonts w:ascii="Times New Roman" w:hAnsi="Times New Roman" w:cs="Times New Roman"/>
                <w:sz w:val="24"/>
                <w:szCs w:val="24"/>
              </w:rPr>
              <w:t>Higienos institut</w:t>
            </w:r>
            <w:r w:rsidR="00CA4E58" w:rsidRPr="008943BC">
              <w:rPr>
                <w:rFonts w:ascii="Times New Roman" w:hAnsi="Times New Roman" w:cs="Times New Roman"/>
                <w:sz w:val="24"/>
                <w:szCs w:val="24"/>
              </w:rPr>
              <w:t>o metodiką</w:t>
            </w:r>
            <w:r w:rsidR="006410E4" w:rsidRPr="008943BC">
              <w:rPr>
                <w:rFonts w:ascii="Times New Roman" w:hAnsi="Times New Roman" w:cs="Times New Roman"/>
                <w:sz w:val="24"/>
                <w:szCs w:val="24"/>
              </w:rPr>
              <w:t>)</w:t>
            </w:r>
          </w:p>
          <w:p w14:paraId="10299BCC" w14:textId="77777777" w:rsidR="00EE4B95" w:rsidRPr="008943BC" w:rsidRDefault="00EE4B95" w:rsidP="00EE4B95">
            <w:pPr>
              <w:spacing w:after="0" w:line="240" w:lineRule="auto"/>
              <w:rPr>
                <w:rFonts w:ascii="Times New Roman" w:hAnsi="Times New Roman" w:cs="Times New Roman"/>
                <w:sz w:val="24"/>
                <w:szCs w:val="24"/>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DA9D120" w14:textId="424C8989" w:rsidR="00EE4B95" w:rsidRPr="008943BC" w:rsidRDefault="001271A0" w:rsidP="00EE4B95">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202</w:t>
            </w:r>
            <w:r w:rsidR="00A67D32" w:rsidRPr="008943BC">
              <w:rPr>
                <w:rFonts w:ascii="Times New Roman" w:hAnsi="Times New Roman" w:cs="Times New Roman"/>
                <w:sz w:val="24"/>
                <w:szCs w:val="24"/>
              </w:rPr>
              <w:t>4</w:t>
            </w:r>
            <w:r w:rsidRPr="008943BC">
              <w:rPr>
                <w:rFonts w:ascii="Times New Roman" w:hAnsi="Times New Roman" w:cs="Times New Roman"/>
                <w:sz w:val="24"/>
                <w:szCs w:val="24"/>
              </w:rPr>
              <w:t xml:space="preserve"> m. </w:t>
            </w:r>
            <w:r w:rsidR="00A67D32" w:rsidRPr="008943BC">
              <w:rPr>
                <w:rFonts w:ascii="Times New Roman" w:hAnsi="Times New Roman" w:cs="Times New Roman"/>
                <w:sz w:val="24"/>
                <w:szCs w:val="24"/>
              </w:rPr>
              <w:t>lapkričio</w:t>
            </w:r>
            <w:r w:rsidRPr="008943BC">
              <w:rPr>
                <w:rFonts w:ascii="Times New Roman" w:hAnsi="Times New Roman" w:cs="Times New Roman"/>
                <w:sz w:val="24"/>
                <w:szCs w:val="24"/>
              </w:rPr>
              <w:t xml:space="preserve"> 4 d.</w:t>
            </w:r>
          </w:p>
          <w:p w14:paraId="274A9A35" w14:textId="48FB302B" w:rsidR="001271A0" w:rsidRPr="008943BC" w:rsidRDefault="001271A0" w:rsidP="00EE4B95">
            <w:pPr>
              <w:spacing w:after="0" w:line="240" w:lineRule="auto"/>
              <w:rPr>
                <w:rFonts w:ascii="Times New Roman" w:eastAsia="Times New Roman" w:hAnsi="Times New Roman" w:cs="Times New Roman"/>
                <w:kern w:val="0"/>
                <w:sz w:val="24"/>
                <w:szCs w:val="24"/>
                <w:lang w:eastAsia="lt-LT"/>
                <w14:ligatures w14:val="none"/>
              </w:rPr>
            </w:pPr>
          </w:p>
        </w:tc>
        <w:tc>
          <w:tcPr>
            <w:tcW w:w="2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40AA676" w14:textId="7B7DD344" w:rsidR="009C2274" w:rsidRPr="008943BC" w:rsidRDefault="002E637E" w:rsidP="00EE4B95">
            <w:pPr>
              <w:spacing w:after="0" w:line="240" w:lineRule="auto"/>
              <w:rPr>
                <w:rFonts w:ascii="Times New Roman" w:hAnsi="Times New Roman" w:cs="Times New Roman"/>
                <w:sz w:val="24"/>
                <w:szCs w:val="24"/>
              </w:rPr>
            </w:pPr>
            <w:r w:rsidRPr="008943BC">
              <w:rPr>
                <w:rFonts w:ascii="Times New Roman" w:hAnsi="Times New Roman" w:cs="Times New Roman"/>
                <w:sz w:val="24"/>
                <w:szCs w:val="24"/>
              </w:rPr>
              <w:t>Surinkti duomenis (Panevėžio TLK) ir  a</w:t>
            </w:r>
            <w:r w:rsidR="00EE4B95" w:rsidRPr="008943BC">
              <w:rPr>
                <w:rFonts w:ascii="Times New Roman" w:hAnsi="Times New Roman" w:cs="Times New Roman"/>
                <w:sz w:val="24"/>
                <w:szCs w:val="24"/>
              </w:rPr>
              <w:t>tlikta antimikrobinių vaistinių preparatų skyrimo</w:t>
            </w:r>
            <w:r w:rsidRPr="008943BC">
              <w:rPr>
                <w:rFonts w:ascii="Times New Roman" w:hAnsi="Times New Roman" w:cs="Times New Roman"/>
                <w:sz w:val="24"/>
                <w:szCs w:val="24"/>
              </w:rPr>
              <w:t xml:space="preserve"> ir su juo susijusių kitų rodiklių</w:t>
            </w:r>
            <w:r w:rsidR="00EE4B95" w:rsidRPr="008943BC">
              <w:rPr>
                <w:rFonts w:ascii="Times New Roman" w:hAnsi="Times New Roman" w:cs="Times New Roman"/>
                <w:sz w:val="24"/>
                <w:szCs w:val="24"/>
              </w:rPr>
              <w:t xml:space="preserve"> ambulatorinėje grandyje analizė pagal Higienos instituto nurodyt</w:t>
            </w:r>
            <w:r w:rsidRPr="008943BC">
              <w:rPr>
                <w:rFonts w:ascii="Times New Roman" w:hAnsi="Times New Roman" w:cs="Times New Roman"/>
                <w:sz w:val="24"/>
                <w:szCs w:val="24"/>
              </w:rPr>
              <w:t>ą</w:t>
            </w:r>
            <w:r w:rsidR="00EE4B95" w:rsidRPr="008943BC">
              <w:rPr>
                <w:rFonts w:ascii="Times New Roman" w:hAnsi="Times New Roman" w:cs="Times New Roman"/>
                <w:sz w:val="24"/>
                <w:szCs w:val="24"/>
              </w:rPr>
              <w:t xml:space="preserve"> </w:t>
            </w:r>
            <w:r w:rsidRPr="008943BC">
              <w:rPr>
                <w:rFonts w:ascii="Times New Roman" w:hAnsi="Times New Roman" w:cs="Times New Roman"/>
                <w:sz w:val="24"/>
                <w:szCs w:val="24"/>
              </w:rPr>
              <w:t>metodiką</w:t>
            </w:r>
            <w:r w:rsidR="00EE4B95" w:rsidRPr="008943BC">
              <w:rPr>
                <w:rFonts w:ascii="Times New Roman" w:hAnsi="Times New Roman" w:cs="Times New Roman"/>
                <w:sz w:val="24"/>
                <w:szCs w:val="24"/>
              </w:rPr>
              <w:t>.</w:t>
            </w:r>
            <w:r w:rsidR="001271A0" w:rsidRPr="008943BC">
              <w:rPr>
                <w:rFonts w:ascii="Times New Roman" w:hAnsi="Times New Roman" w:cs="Times New Roman"/>
                <w:sz w:val="24"/>
                <w:szCs w:val="24"/>
              </w:rPr>
              <w:t xml:space="preserve"> T</w:t>
            </w:r>
            <w:r w:rsidR="00EE4B95" w:rsidRPr="008943BC">
              <w:rPr>
                <w:rFonts w:ascii="Times New Roman" w:hAnsi="Times New Roman" w:cs="Times New Roman"/>
                <w:sz w:val="24"/>
                <w:szCs w:val="24"/>
              </w:rPr>
              <w:t xml:space="preserve">eikta </w:t>
            </w:r>
            <w:r w:rsidR="00EE4B95" w:rsidRPr="008943BC">
              <w:rPr>
                <w:rFonts w:ascii="Times New Roman" w:hAnsi="Times New Roman" w:cs="Times New Roman"/>
                <w:sz w:val="24"/>
                <w:szCs w:val="24"/>
              </w:rPr>
              <w:lastRenderedPageBreak/>
              <w:t>informacija Higienos institutui.</w:t>
            </w:r>
            <w:r w:rsidR="001271A0" w:rsidRPr="008943BC">
              <w:rPr>
                <w:rFonts w:ascii="Times New Roman" w:hAnsi="Times New Roman" w:cs="Times New Roman"/>
                <w:sz w:val="24"/>
                <w:szCs w:val="24"/>
              </w:rPr>
              <w:t xml:space="preserve"> </w:t>
            </w:r>
            <w:r w:rsidR="00A67D32" w:rsidRPr="008943BC">
              <w:rPr>
                <w:rFonts w:ascii="Times New Roman" w:hAnsi="Times New Roman" w:cs="Times New Roman"/>
                <w:sz w:val="24"/>
                <w:szCs w:val="24"/>
              </w:rPr>
              <w:t>2024-11-04 p</w:t>
            </w:r>
            <w:r w:rsidR="00EE4B95" w:rsidRPr="008943BC">
              <w:rPr>
                <w:rFonts w:ascii="Times New Roman" w:hAnsi="Times New Roman" w:cs="Times New Roman"/>
                <w:sz w:val="24"/>
                <w:szCs w:val="24"/>
              </w:rPr>
              <w:t xml:space="preserve">arengta analizė su raštu </w:t>
            </w:r>
            <w:r w:rsidR="00A67D32" w:rsidRPr="008943BC">
              <w:rPr>
                <w:rFonts w:ascii="Times New Roman" w:hAnsi="Times New Roman" w:cs="Times New Roman"/>
                <w:sz w:val="24"/>
                <w:szCs w:val="24"/>
              </w:rPr>
              <w:t xml:space="preserve">Nr. (9-13 16.1.1 </w:t>
            </w:r>
            <w:proofErr w:type="spellStart"/>
            <w:r w:rsidR="00A67D32" w:rsidRPr="008943BC">
              <w:rPr>
                <w:rFonts w:ascii="Times New Roman" w:hAnsi="Times New Roman" w:cs="Times New Roman"/>
                <w:sz w:val="24"/>
                <w:szCs w:val="24"/>
              </w:rPr>
              <w:t>Mr</w:t>
            </w:r>
            <w:proofErr w:type="spellEnd"/>
            <w:r w:rsidR="00A67D32" w:rsidRPr="008943BC">
              <w:rPr>
                <w:rFonts w:ascii="Times New Roman" w:hAnsi="Times New Roman" w:cs="Times New Roman"/>
                <w:sz w:val="24"/>
                <w:szCs w:val="24"/>
              </w:rPr>
              <w:t>)2-41797 „DĖL ASMENS SVEIKATOS PRIEŽIŪROS ĮSTAIGŲ REITINGAVIMO“</w:t>
            </w:r>
            <w:r w:rsidR="002C1395">
              <w:rPr>
                <w:rFonts w:ascii="Times New Roman" w:hAnsi="Times New Roman" w:cs="Times New Roman"/>
                <w:sz w:val="24"/>
                <w:szCs w:val="24"/>
              </w:rPr>
              <w:t>.</w:t>
            </w:r>
          </w:p>
        </w:tc>
      </w:tr>
      <w:tr w:rsidR="00B50021" w:rsidRPr="008943BC" w14:paraId="52B1ABEC" w14:textId="77777777" w:rsidTr="00DE0B3A">
        <w:trPr>
          <w:trHeight w:val="427"/>
        </w:trPr>
        <w:tc>
          <w:tcPr>
            <w:tcW w:w="5000" w:type="pct"/>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36E1F40" w14:textId="77777777"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lastRenderedPageBreak/>
              <w:t>4. Visuomenės švietimas </w:t>
            </w:r>
            <w:r w:rsidRPr="008943BC">
              <w:rPr>
                <w:rFonts w:ascii="Times New Roman" w:eastAsia="Times New Roman" w:hAnsi="Times New Roman" w:cs="Times New Roman"/>
                <w:i/>
                <w:iCs/>
                <w:kern w:val="0"/>
                <w:sz w:val="24"/>
                <w:szCs w:val="24"/>
                <w:lang w:eastAsia="lt-LT"/>
                <w14:ligatures w14:val="none"/>
              </w:rPr>
              <w:t>(paskaitos, lankstinukai ir kt.)</w:t>
            </w:r>
          </w:p>
        </w:tc>
      </w:tr>
      <w:tr w:rsidR="00C63E5E" w:rsidRPr="008943BC" w14:paraId="5738157F" w14:textId="77777777" w:rsidTr="008943BC">
        <w:trPr>
          <w:trHeight w:val="274"/>
        </w:trPr>
        <w:tc>
          <w:tcPr>
            <w:tcW w:w="363" w:type="pct"/>
            <w:tcBorders>
              <w:top w:val="nil"/>
              <w:left w:val="single" w:sz="8" w:space="0" w:color="auto"/>
              <w:right w:val="single" w:sz="8" w:space="0" w:color="auto"/>
            </w:tcBorders>
            <w:tcMar>
              <w:top w:w="0" w:type="dxa"/>
              <w:left w:w="108" w:type="dxa"/>
              <w:bottom w:w="0" w:type="dxa"/>
              <w:right w:w="108" w:type="dxa"/>
            </w:tcMar>
            <w:hideMark/>
          </w:tcPr>
          <w:p w14:paraId="051D5621" w14:textId="2E5087AE"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14:paraId="517DD7D9" w14:textId="041AE8D9" w:rsidR="00EE4B95" w:rsidRPr="008943BC" w:rsidRDefault="008826F4"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xml:space="preserve"> </w:t>
            </w:r>
            <w:r w:rsidR="00EE4B95" w:rsidRPr="008943BC">
              <w:rPr>
                <w:rFonts w:ascii="Times New Roman" w:eastAsia="Times New Roman" w:hAnsi="Times New Roman" w:cs="Times New Roman"/>
                <w:kern w:val="0"/>
                <w:sz w:val="24"/>
                <w:szCs w:val="24"/>
                <w:lang w:eastAsia="lt-LT"/>
                <w14:ligatures w14:val="none"/>
              </w:rPr>
              <w:t xml:space="preserve">Utenos r. sav. VSB </w:t>
            </w:r>
            <w:r w:rsidR="00C63E5E" w:rsidRPr="008943BC">
              <w:rPr>
                <w:rFonts w:ascii="Times New Roman" w:eastAsia="Times New Roman" w:hAnsi="Times New Roman" w:cs="Times New Roman"/>
                <w:kern w:val="0"/>
                <w:sz w:val="24"/>
                <w:szCs w:val="24"/>
                <w:lang w:eastAsia="lt-LT"/>
                <w14:ligatures w14:val="none"/>
              </w:rPr>
              <w:t>organizuot</w:t>
            </w:r>
            <w:r w:rsidR="00E6367B" w:rsidRPr="008943BC">
              <w:rPr>
                <w:rFonts w:ascii="Times New Roman" w:eastAsia="Times New Roman" w:hAnsi="Times New Roman" w:cs="Times New Roman"/>
                <w:kern w:val="0"/>
                <w:sz w:val="24"/>
                <w:szCs w:val="24"/>
                <w:lang w:eastAsia="lt-LT"/>
                <w14:ligatures w14:val="none"/>
              </w:rPr>
              <w:t>i</w:t>
            </w:r>
            <w:r w:rsidR="00C63E5E" w:rsidRPr="008943BC">
              <w:rPr>
                <w:rFonts w:ascii="Times New Roman" w:eastAsia="Times New Roman" w:hAnsi="Times New Roman" w:cs="Times New Roman"/>
                <w:kern w:val="0"/>
                <w:sz w:val="24"/>
                <w:szCs w:val="24"/>
                <w:lang w:eastAsia="lt-LT"/>
                <w14:ligatures w14:val="none"/>
              </w:rPr>
              <w:t xml:space="preserve"> įvairūs renginiai, susiję su užkrečiamųjų ligų prevencija ir antimikrobinio proceso mažinimu</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63CE91F2" w14:textId="5E2C4B8E"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202</w:t>
            </w:r>
            <w:r w:rsidR="00C63E5E" w:rsidRPr="008943BC">
              <w:rPr>
                <w:rFonts w:ascii="Times New Roman" w:eastAsia="Times New Roman" w:hAnsi="Times New Roman" w:cs="Times New Roman"/>
                <w:kern w:val="0"/>
                <w:sz w:val="24"/>
                <w:szCs w:val="24"/>
                <w:lang w:eastAsia="lt-LT"/>
                <w14:ligatures w14:val="none"/>
              </w:rPr>
              <w:t>4 m.</w:t>
            </w:r>
          </w:p>
        </w:tc>
        <w:tc>
          <w:tcPr>
            <w:tcW w:w="2024" w:type="pct"/>
            <w:tcBorders>
              <w:top w:val="nil"/>
              <w:left w:val="nil"/>
              <w:bottom w:val="single" w:sz="8" w:space="0" w:color="auto"/>
              <w:right w:val="single" w:sz="8" w:space="0" w:color="auto"/>
            </w:tcBorders>
            <w:tcMar>
              <w:top w:w="0" w:type="dxa"/>
              <w:left w:w="108" w:type="dxa"/>
              <w:bottom w:w="0" w:type="dxa"/>
              <w:right w:w="108" w:type="dxa"/>
            </w:tcMar>
            <w:hideMark/>
          </w:tcPr>
          <w:p w14:paraId="5E1230AA" w14:textId="0C29DEAC" w:rsidR="00E6367B" w:rsidRPr="008943BC" w:rsidRDefault="00C63E5E"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Utenos r. ir Molėtų r. ugdymo įstaigose užkrečiamųjų ligų ir antibiotikų atsparumo tema buvo organizuota 152</w:t>
            </w:r>
            <w:r w:rsidR="00E6367B" w:rsidRPr="008943BC">
              <w:rPr>
                <w:rFonts w:ascii="Times New Roman" w:eastAsia="Times New Roman" w:hAnsi="Times New Roman" w:cs="Times New Roman"/>
                <w:kern w:val="0"/>
                <w:sz w:val="24"/>
                <w:szCs w:val="24"/>
                <w:lang w:eastAsia="lt-LT"/>
                <w14:ligatures w14:val="none"/>
              </w:rPr>
              <w:t xml:space="preserve"> įvairūs</w:t>
            </w:r>
            <w:r w:rsidRPr="008943BC">
              <w:rPr>
                <w:rFonts w:ascii="Times New Roman" w:eastAsia="Times New Roman" w:hAnsi="Times New Roman" w:cs="Times New Roman"/>
                <w:kern w:val="0"/>
                <w:sz w:val="24"/>
                <w:szCs w:val="24"/>
                <w:lang w:eastAsia="lt-LT"/>
                <w14:ligatures w14:val="none"/>
              </w:rPr>
              <w:t xml:space="preserve"> renginiai</w:t>
            </w:r>
            <w:r w:rsidR="00E6367B" w:rsidRPr="008943BC">
              <w:rPr>
                <w:rFonts w:ascii="Times New Roman" w:eastAsia="Times New Roman" w:hAnsi="Times New Roman" w:cs="Times New Roman"/>
                <w:kern w:val="0"/>
                <w:sz w:val="24"/>
                <w:szCs w:val="24"/>
                <w:lang w:eastAsia="lt-LT"/>
                <w14:ligatures w14:val="none"/>
              </w:rPr>
              <w:t xml:space="preserve"> (viktorinos, </w:t>
            </w:r>
            <w:proofErr w:type="spellStart"/>
            <w:r w:rsidR="00E6367B" w:rsidRPr="008943BC">
              <w:rPr>
                <w:rFonts w:ascii="Times New Roman" w:eastAsia="Times New Roman" w:hAnsi="Times New Roman" w:cs="Times New Roman"/>
                <w:kern w:val="0"/>
                <w:sz w:val="24"/>
                <w:szCs w:val="24"/>
                <w:lang w:eastAsia="lt-LT"/>
                <w14:ligatures w14:val="none"/>
              </w:rPr>
              <w:t>protmūšiai</w:t>
            </w:r>
            <w:proofErr w:type="spellEnd"/>
            <w:r w:rsidR="00E6367B" w:rsidRPr="008943BC">
              <w:rPr>
                <w:rFonts w:ascii="Times New Roman" w:eastAsia="Times New Roman" w:hAnsi="Times New Roman" w:cs="Times New Roman"/>
                <w:kern w:val="0"/>
                <w:sz w:val="24"/>
                <w:szCs w:val="24"/>
                <w:lang w:eastAsia="lt-LT"/>
                <w14:ligatures w14:val="none"/>
              </w:rPr>
              <w:t>, paskaitos, praktinės pamokos).</w:t>
            </w:r>
            <w:r w:rsidRPr="008943BC">
              <w:rPr>
                <w:rFonts w:ascii="Times New Roman" w:eastAsia="Times New Roman" w:hAnsi="Times New Roman" w:cs="Times New Roman"/>
                <w:kern w:val="0"/>
                <w:sz w:val="24"/>
                <w:szCs w:val="24"/>
                <w:lang w:eastAsia="lt-LT"/>
                <w14:ligatures w14:val="none"/>
              </w:rPr>
              <w:t xml:space="preserve"> </w:t>
            </w:r>
          </w:p>
          <w:p w14:paraId="6A49B152" w14:textId="3BAAC02A" w:rsidR="00EE4B95" w:rsidRPr="008943BC" w:rsidRDefault="00E6367B"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D</w:t>
            </w:r>
            <w:r w:rsidR="00C63E5E" w:rsidRPr="008943BC">
              <w:rPr>
                <w:rFonts w:ascii="Times New Roman" w:eastAsia="Times New Roman" w:hAnsi="Times New Roman" w:cs="Times New Roman"/>
                <w:kern w:val="0"/>
                <w:sz w:val="24"/>
                <w:szCs w:val="24"/>
                <w:lang w:eastAsia="lt-LT"/>
                <w14:ligatures w14:val="none"/>
              </w:rPr>
              <w:t>alyvavo  3991 dalyvis</w:t>
            </w:r>
          </w:p>
          <w:p w14:paraId="1632D684" w14:textId="209AE207" w:rsidR="00E6367B" w:rsidRPr="008943BC" w:rsidRDefault="004069C8"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(informacija pagal 2025 m. vasario 4 d. </w:t>
            </w:r>
            <w:r w:rsidRPr="008943BC">
              <w:rPr>
                <w:rFonts w:ascii="Times New Roman" w:eastAsia="Times New Roman" w:hAnsi="Times New Roman" w:cs="Times New Roman"/>
                <w:kern w:val="0"/>
                <w:sz w:val="24"/>
                <w:szCs w:val="24"/>
                <w:lang w:eastAsia="lt-LT"/>
                <w14:ligatures w14:val="none"/>
              </w:rPr>
              <w:t>Utenos r. sav. VSB</w:t>
            </w:r>
            <w:r>
              <w:rPr>
                <w:rFonts w:ascii="Times New Roman" w:eastAsia="Times New Roman" w:hAnsi="Times New Roman" w:cs="Times New Roman"/>
                <w:kern w:val="0"/>
                <w:sz w:val="24"/>
                <w:szCs w:val="24"/>
                <w:lang w:eastAsia="lt-LT"/>
                <w14:ligatures w14:val="none"/>
              </w:rPr>
              <w:t xml:space="preserve"> raštą Nr. </w:t>
            </w:r>
            <w:r w:rsidRPr="004069C8">
              <w:rPr>
                <w:rFonts w:ascii="Times New Roman" w:eastAsia="Times New Roman" w:hAnsi="Times New Roman" w:cs="Times New Roman"/>
                <w:kern w:val="0"/>
                <w:sz w:val="24"/>
                <w:szCs w:val="24"/>
                <w:lang w:eastAsia="lt-LT"/>
                <w14:ligatures w14:val="none"/>
              </w:rPr>
              <w:t>S-41</w:t>
            </w:r>
            <w:r>
              <w:rPr>
                <w:rFonts w:ascii="Times New Roman" w:eastAsia="Times New Roman" w:hAnsi="Times New Roman" w:cs="Times New Roman"/>
                <w:kern w:val="0"/>
                <w:sz w:val="24"/>
                <w:szCs w:val="24"/>
                <w:lang w:eastAsia="lt-LT"/>
                <w14:ligatures w14:val="none"/>
              </w:rPr>
              <w:t>).</w:t>
            </w:r>
          </w:p>
          <w:p w14:paraId="06C1E342" w14:textId="28247666"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p>
        </w:tc>
      </w:tr>
      <w:tr w:rsidR="00B50021" w:rsidRPr="008943BC" w14:paraId="2BC0A7B2" w14:textId="77777777" w:rsidTr="00DE0B3A">
        <w:trPr>
          <w:trHeight w:val="427"/>
        </w:trPr>
        <w:tc>
          <w:tcPr>
            <w:tcW w:w="5000" w:type="pct"/>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FED4017" w14:textId="77777777" w:rsidR="00EE4B95" w:rsidRPr="008943BC" w:rsidRDefault="00EE4B95"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b/>
                <w:bCs/>
                <w:kern w:val="0"/>
                <w:sz w:val="24"/>
                <w:szCs w:val="24"/>
                <w:lang w:eastAsia="lt-LT"/>
                <w14:ligatures w14:val="none"/>
              </w:rPr>
              <w:t>5. Viešinimas </w:t>
            </w:r>
            <w:r w:rsidRPr="008943BC">
              <w:rPr>
                <w:rFonts w:ascii="Times New Roman" w:eastAsia="Times New Roman" w:hAnsi="Times New Roman" w:cs="Times New Roman"/>
                <w:i/>
                <w:iCs/>
                <w:kern w:val="0"/>
                <w:sz w:val="24"/>
                <w:szCs w:val="24"/>
                <w:lang w:eastAsia="lt-LT"/>
                <w14:ligatures w14:val="none"/>
              </w:rPr>
              <w:t>(straipsniai, pranešimai spaudai ir kt.)</w:t>
            </w:r>
          </w:p>
        </w:tc>
      </w:tr>
      <w:tr w:rsidR="00C63E5E" w:rsidRPr="008943BC" w14:paraId="0C2878F7" w14:textId="77777777" w:rsidTr="008943BC">
        <w:trPr>
          <w:trHeight w:val="702"/>
        </w:trPr>
        <w:tc>
          <w:tcPr>
            <w:tcW w:w="363" w:type="pct"/>
            <w:vMerge w:val="restart"/>
            <w:tcBorders>
              <w:top w:val="nil"/>
              <w:left w:val="single" w:sz="8" w:space="0" w:color="auto"/>
              <w:right w:val="single" w:sz="8" w:space="0" w:color="auto"/>
            </w:tcBorders>
            <w:tcMar>
              <w:top w:w="0" w:type="dxa"/>
              <w:left w:w="108" w:type="dxa"/>
              <w:bottom w:w="0" w:type="dxa"/>
              <w:right w:w="108" w:type="dxa"/>
            </w:tcMar>
            <w:hideMark/>
          </w:tcPr>
          <w:p w14:paraId="18EE1C60" w14:textId="2D124A58" w:rsidR="005554E7" w:rsidRPr="008943BC" w:rsidRDefault="005554E7"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14:paraId="670E5FCC" w14:textId="6CE48593" w:rsidR="005554E7" w:rsidRPr="008943BC" w:rsidRDefault="005554E7" w:rsidP="00EE4B95">
            <w:pPr>
              <w:spacing w:after="0" w:line="240" w:lineRule="auto"/>
              <w:rPr>
                <w:rFonts w:ascii="Times New Roman" w:eastAsia="Times New Roman" w:hAnsi="Times New Roman" w:cs="Times New Roman"/>
                <w:color w:val="222222"/>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xml:space="preserve">Utenos r. sav. VSB </w:t>
            </w:r>
            <w:r w:rsidR="007557B8" w:rsidRPr="008943BC">
              <w:rPr>
                <w:rFonts w:ascii="Times New Roman" w:eastAsia="Times New Roman" w:hAnsi="Times New Roman" w:cs="Times New Roman"/>
                <w:kern w:val="0"/>
                <w:sz w:val="24"/>
                <w:szCs w:val="24"/>
                <w:lang w:eastAsia="lt-LT"/>
                <w14:ligatures w14:val="none"/>
              </w:rPr>
              <w:t>atlikta informacinė sklaida</w:t>
            </w:r>
          </w:p>
          <w:p w14:paraId="5497E2B0" w14:textId="77777777" w:rsidR="005554E7" w:rsidRPr="008943BC" w:rsidRDefault="005554E7" w:rsidP="00EE4B95">
            <w:pPr>
              <w:spacing w:after="0" w:line="240" w:lineRule="auto"/>
              <w:rPr>
                <w:rFonts w:ascii="Times New Roman" w:eastAsia="Times New Roman" w:hAnsi="Times New Roman" w:cs="Times New Roman"/>
                <w:color w:val="222222"/>
                <w:kern w:val="0"/>
                <w:sz w:val="24"/>
                <w:szCs w:val="24"/>
                <w:lang w:eastAsia="lt-LT"/>
                <w14:ligatures w14:val="none"/>
              </w:rPr>
            </w:pPr>
          </w:p>
          <w:p w14:paraId="01C35802" w14:textId="2F30A8E9" w:rsidR="005554E7" w:rsidRPr="008943BC" w:rsidRDefault="005554E7" w:rsidP="00EE4B95">
            <w:pPr>
              <w:spacing w:after="0" w:line="240" w:lineRule="auto"/>
              <w:rPr>
                <w:rFonts w:ascii="Times New Roman" w:eastAsia="Times New Roman" w:hAnsi="Times New Roman" w:cs="Times New Roman"/>
                <w:kern w:val="0"/>
                <w:sz w:val="24"/>
                <w:szCs w:val="24"/>
                <w:lang w:eastAsia="lt-LT"/>
                <w14:ligatures w14:val="none"/>
              </w:rPr>
            </w:pP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14:paraId="3E1402FE" w14:textId="49AF9445" w:rsidR="005554E7" w:rsidRPr="008943BC" w:rsidRDefault="005554E7"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w:t>
            </w:r>
            <w:r w:rsidRPr="008943BC">
              <w:rPr>
                <w:rFonts w:ascii="Times New Roman" w:eastAsia="Times New Roman" w:hAnsi="Times New Roman" w:cs="Times New Roman"/>
                <w:color w:val="222222"/>
                <w:kern w:val="0"/>
                <w:sz w:val="24"/>
                <w:szCs w:val="24"/>
                <w:lang w:eastAsia="lt-LT"/>
                <w14:ligatures w14:val="none"/>
              </w:rPr>
              <w:t>202</w:t>
            </w:r>
            <w:r w:rsidR="007557B8" w:rsidRPr="008943BC">
              <w:rPr>
                <w:rFonts w:ascii="Times New Roman" w:eastAsia="Times New Roman" w:hAnsi="Times New Roman" w:cs="Times New Roman"/>
                <w:color w:val="222222"/>
                <w:kern w:val="0"/>
                <w:sz w:val="24"/>
                <w:szCs w:val="24"/>
                <w:lang w:eastAsia="lt-LT"/>
                <w14:ligatures w14:val="none"/>
              </w:rPr>
              <w:t>4 m</w:t>
            </w:r>
            <w:r w:rsidRPr="008943BC">
              <w:rPr>
                <w:rFonts w:ascii="Times New Roman" w:eastAsia="Times New Roman" w:hAnsi="Times New Roman" w:cs="Times New Roman"/>
                <w:color w:val="222222"/>
                <w:kern w:val="0"/>
                <w:sz w:val="24"/>
                <w:szCs w:val="24"/>
                <w:lang w:eastAsia="lt-LT"/>
                <w14:ligatures w14:val="none"/>
              </w:rPr>
              <w:t>.</w:t>
            </w:r>
          </w:p>
        </w:tc>
        <w:tc>
          <w:tcPr>
            <w:tcW w:w="2024" w:type="pct"/>
            <w:tcBorders>
              <w:top w:val="nil"/>
              <w:left w:val="nil"/>
              <w:bottom w:val="single" w:sz="4" w:space="0" w:color="auto"/>
              <w:right w:val="single" w:sz="8" w:space="0" w:color="auto"/>
            </w:tcBorders>
            <w:tcMar>
              <w:top w:w="0" w:type="dxa"/>
              <w:left w:w="108" w:type="dxa"/>
              <w:bottom w:w="0" w:type="dxa"/>
              <w:right w:w="108" w:type="dxa"/>
            </w:tcMar>
            <w:hideMark/>
          </w:tcPr>
          <w:p w14:paraId="69204D9C" w14:textId="77777777" w:rsidR="005554E7" w:rsidRDefault="007557B8"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 xml:space="preserve"> Utenos r. ir Molėtų r. gyventojams bei ugdymo įstaigų bendruomenėms užkrečiamųjų ligų ir antibiotikų atsparumo tema buvo parengti: stendai (58 vnt.), brošiūros (3 vnt.), kurių tiražas </w:t>
            </w:r>
            <w:r w:rsidR="000E5D8D" w:rsidRPr="008943BC">
              <w:rPr>
                <w:rFonts w:ascii="Times New Roman" w:eastAsia="Times New Roman" w:hAnsi="Times New Roman" w:cs="Times New Roman"/>
                <w:kern w:val="0"/>
                <w:sz w:val="24"/>
                <w:szCs w:val="24"/>
                <w:lang w:eastAsia="lt-LT"/>
                <w14:ligatures w14:val="none"/>
              </w:rPr>
              <w:t xml:space="preserve"> </w:t>
            </w:r>
            <w:r w:rsidRPr="008943BC">
              <w:rPr>
                <w:rFonts w:ascii="Times New Roman" w:eastAsia="Times New Roman" w:hAnsi="Times New Roman" w:cs="Times New Roman"/>
                <w:kern w:val="0"/>
                <w:sz w:val="24"/>
                <w:szCs w:val="24"/>
                <w:lang w:eastAsia="lt-LT"/>
                <w14:ligatures w14:val="none"/>
              </w:rPr>
              <w:t>107 vnt.; atmintinės (14 vnt.), tiražas 204 vnt.; elektroniniu būdu publikuota informacija - 2664 vnt. bei pasidalinta įvairaus pobūdžio straipsniais (67 vnt.)</w:t>
            </w:r>
          </w:p>
          <w:p w14:paraId="20C3A1F2" w14:textId="70DDE70E" w:rsidR="004069C8" w:rsidRPr="008943BC" w:rsidRDefault="004069C8"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(informacija pagal 2025 m. vasario 4 d. </w:t>
            </w:r>
            <w:r w:rsidRPr="008943BC">
              <w:rPr>
                <w:rFonts w:ascii="Times New Roman" w:eastAsia="Times New Roman" w:hAnsi="Times New Roman" w:cs="Times New Roman"/>
                <w:kern w:val="0"/>
                <w:sz w:val="24"/>
                <w:szCs w:val="24"/>
                <w:lang w:eastAsia="lt-LT"/>
                <w14:ligatures w14:val="none"/>
              </w:rPr>
              <w:t>Utenos r. sav. VSB</w:t>
            </w:r>
            <w:r>
              <w:rPr>
                <w:rFonts w:ascii="Times New Roman" w:eastAsia="Times New Roman" w:hAnsi="Times New Roman" w:cs="Times New Roman"/>
                <w:kern w:val="0"/>
                <w:sz w:val="24"/>
                <w:szCs w:val="24"/>
                <w:lang w:eastAsia="lt-LT"/>
                <w14:ligatures w14:val="none"/>
              </w:rPr>
              <w:t xml:space="preserve"> raštą Nr. </w:t>
            </w:r>
            <w:r w:rsidRPr="004069C8">
              <w:rPr>
                <w:rFonts w:ascii="Times New Roman" w:eastAsia="Times New Roman" w:hAnsi="Times New Roman" w:cs="Times New Roman"/>
                <w:kern w:val="0"/>
                <w:sz w:val="24"/>
                <w:szCs w:val="24"/>
                <w:lang w:eastAsia="lt-LT"/>
                <w14:ligatures w14:val="none"/>
              </w:rPr>
              <w:t>S-41</w:t>
            </w:r>
            <w:r>
              <w:rPr>
                <w:rFonts w:ascii="Times New Roman" w:eastAsia="Times New Roman" w:hAnsi="Times New Roman" w:cs="Times New Roman"/>
                <w:kern w:val="0"/>
                <w:sz w:val="24"/>
                <w:szCs w:val="24"/>
                <w:lang w:eastAsia="lt-LT"/>
                <w14:ligatures w14:val="none"/>
              </w:rPr>
              <w:t>).</w:t>
            </w:r>
          </w:p>
        </w:tc>
      </w:tr>
      <w:tr w:rsidR="00C63E5E" w:rsidRPr="008943BC" w14:paraId="421BB1BC" w14:textId="77777777" w:rsidTr="008943BC">
        <w:trPr>
          <w:trHeight w:val="296"/>
        </w:trPr>
        <w:tc>
          <w:tcPr>
            <w:tcW w:w="363" w:type="pct"/>
            <w:vMerge/>
            <w:tcBorders>
              <w:left w:val="single" w:sz="8" w:space="0" w:color="auto"/>
              <w:bottom w:val="single" w:sz="4" w:space="0" w:color="auto"/>
              <w:right w:val="single" w:sz="8" w:space="0" w:color="auto"/>
            </w:tcBorders>
            <w:tcMar>
              <w:top w:w="0" w:type="dxa"/>
              <w:left w:w="108" w:type="dxa"/>
              <w:bottom w:w="0" w:type="dxa"/>
              <w:right w:w="108" w:type="dxa"/>
            </w:tcMar>
          </w:tcPr>
          <w:p w14:paraId="09744FAC" w14:textId="77777777" w:rsidR="005554E7" w:rsidRPr="008943BC" w:rsidRDefault="005554E7" w:rsidP="00EE4B95">
            <w:pPr>
              <w:spacing w:after="0" w:line="240" w:lineRule="auto"/>
              <w:rPr>
                <w:rFonts w:ascii="Times New Roman" w:eastAsia="Times New Roman" w:hAnsi="Times New Roman" w:cs="Times New Roman"/>
                <w:kern w:val="0"/>
                <w:sz w:val="24"/>
                <w:szCs w:val="24"/>
                <w:lang w:eastAsia="lt-LT"/>
                <w14:ligatures w14:val="none"/>
              </w:rPr>
            </w:pPr>
          </w:p>
        </w:tc>
        <w:tc>
          <w:tcPr>
            <w:tcW w:w="198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E2140AA" w14:textId="1153B8AE" w:rsidR="005554E7" w:rsidRPr="008943BC" w:rsidRDefault="006D4943"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Antimikrobinio atsparumo grupės narių k</w:t>
            </w:r>
            <w:r w:rsidR="005554E7" w:rsidRPr="008943BC">
              <w:rPr>
                <w:rFonts w:ascii="Times New Roman" w:eastAsia="Times New Roman" w:hAnsi="Times New Roman" w:cs="Times New Roman"/>
                <w:kern w:val="0"/>
                <w:sz w:val="24"/>
                <w:szCs w:val="24"/>
                <w:lang w:eastAsia="lt-LT"/>
                <w14:ligatures w14:val="none"/>
              </w:rPr>
              <w:t>vietimai</w:t>
            </w:r>
            <w:r w:rsidRPr="008943BC">
              <w:rPr>
                <w:rFonts w:ascii="Times New Roman" w:eastAsia="Times New Roman" w:hAnsi="Times New Roman" w:cs="Times New Roman"/>
                <w:kern w:val="0"/>
                <w:sz w:val="24"/>
                <w:szCs w:val="24"/>
                <w:lang w:eastAsia="lt-LT"/>
                <w14:ligatures w14:val="none"/>
              </w:rPr>
              <w:t xml:space="preserve"> (pvz.:</w:t>
            </w:r>
            <w:r w:rsidR="005554E7" w:rsidRPr="008943BC">
              <w:rPr>
                <w:rFonts w:ascii="Times New Roman" w:eastAsia="Times New Roman" w:hAnsi="Times New Roman" w:cs="Times New Roman"/>
                <w:kern w:val="0"/>
                <w:sz w:val="24"/>
                <w:szCs w:val="24"/>
                <w:lang w:eastAsia="lt-LT"/>
                <w14:ligatures w14:val="none"/>
              </w:rPr>
              <w:t xml:space="preserve"> VšĮ Visagino pirminės sveikatos priežiū</w:t>
            </w:r>
            <w:r w:rsidRPr="008943BC">
              <w:rPr>
                <w:rFonts w:ascii="Times New Roman" w:eastAsia="Times New Roman" w:hAnsi="Times New Roman" w:cs="Times New Roman"/>
                <w:kern w:val="0"/>
                <w:sz w:val="24"/>
                <w:szCs w:val="24"/>
                <w:lang w:eastAsia="lt-LT"/>
                <w14:ligatures w14:val="none"/>
              </w:rPr>
              <w:t>ros</w:t>
            </w:r>
            <w:r w:rsidR="005554E7" w:rsidRPr="008943BC">
              <w:rPr>
                <w:rFonts w:ascii="Times New Roman" w:eastAsia="Times New Roman" w:hAnsi="Times New Roman" w:cs="Times New Roman"/>
                <w:kern w:val="0"/>
                <w:sz w:val="24"/>
                <w:szCs w:val="24"/>
                <w:lang w:eastAsia="lt-LT"/>
                <w14:ligatures w14:val="none"/>
              </w:rPr>
              <w:t xml:space="preserve"> centras</w:t>
            </w:r>
            <w:r w:rsidR="00EB5967" w:rsidRPr="008943BC">
              <w:rPr>
                <w:rFonts w:ascii="Times New Roman" w:eastAsia="Times New Roman" w:hAnsi="Times New Roman" w:cs="Times New Roman"/>
                <w:kern w:val="0"/>
                <w:sz w:val="24"/>
                <w:szCs w:val="24"/>
                <w:lang w:eastAsia="lt-LT"/>
                <w14:ligatures w14:val="none"/>
              </w:rPr>
              <w:t xml:space="preserve">, </w:t>
            </w:r>
            <w:r w:rsidR="00B50021" w:rsidRPr="008943BC">
              <w:rPr>
                <w:rFonts w:ascii="Times New Roman" w:eastAsia="Times New Roman" w:hAnsi="Times New Roman" w:cs="Times New Roman"/>
                <w:kern w:val="0"/>
                <w:sz w:val="24"/>
                <w:szCs w:val="24"/>
                <w:lang w:eastAsia="lt-LT"/>
                <w14:ligatures w14:val="none"/>
              </w:rPr>
              <w:t>NVSC</w:t>
            </w:r>
            <w:r w:rsidRPr="008943BC">
              <w:rPr>
                <w:rFonts w:ascii="Times New Roman" w:eastAsia="Times New Roman" w:hAnsi="Times New Roman" w:cs="Times New Roman"/>
                <w:kern w:val="0"/>
                <w:sz w:val="24"/>
                <w:szCs w:val="24"/>
                <w:lang w:eastAsia="lt-LT"/>
                <w14:ligatures w14:val="none"/>
              </w:rPr>
              <w:t xml:space="preserve"> ir kt.) skiepytis nuo užkrečiamųjų ligų, kaip galimybė mažinti </w:t>
            </w:r>
            <w:r w:rsidR="00B50021" w:rsidRPr="008943BC">
              <w:rPr>
                <w:rFonts w:ascii="Times New Roman" w:eastAsia="Times New Roman" w:hAnsi="Times New Roman" w:cs="Times New Roman"/>
                <w:kern w:val="0"/>
                <w:sz w:val="24"/>
                <w:szCs w:val="24"/>
                <w:lang w:eastAsia="lt-LT"/>
                <w14:ligatures w14:val="none"/>
              </w:rPr>
              <w:t xml:space="preserve"> </w:t>
            </w:r>
            <w:r w:rsidRPr="008943BC">
              <w:rPr>
                <w:rFonts w:ascii="Times New Roman" w:eastAsia="Times New Roman" w:hAnsi="Times New Roman" w:cs="Times New Roman"/>
                <w:kern w:val="0"/>
                <w:sz w:val="24"/>
                <w:szCs w:val="24"/>
                <w:lang w:eastAsia="lt-LT"/>
                <w14:ligatures w14:val="none"/>
              </w:rPr>
              <w:t>antimikrobinio proceso pasireiškimą</w:t>
            </w:r>
            <w:r w:rsidR="00C64097" w:rsidRPr="008943BC">
              <w:rPr>
                <w:rFonts w:ascii="Times New Roman" w:eastAsia="Times New Roman" w:hAnsi="Times New Roman" w:cs="Times New Roman"/>
                <w:kern w:val="0"/>
                <w:sz w:val="24"/>
                <w:szCs w:val="24"/>
                <w:lang w:eastAsia="lt-LT"/>
                <w14:ligatures w14:val="none"/>
              </w:rPr>
              <w:t xml:space="preserve">. Diskutuota apie </w:t>
            </w:r>
            <w:r w:rsidR="008943BC" w:rsidRPr="008943BC">
              <w:rPr>
                <w:rFonts w:ascii="Times New Roman" w:eastAsia="Times New Roman" w:hAnsi="Times New Roman" w:cs="Times New Roman"/>
                <w:kern w:val="0"/>
                <w:sz w:val="24"/>
                <w:szCs w:val="24"/>
                <w:lang w:eastAsia="lt-LT"/>
                <w14:ligatures w14:val="none"/>
              </w:rPr>
              <w:t>informacinę sklaidą</w:t>
            </w:r>
            <w:r w:rsidR="00C64097" w:rsidRPr="008943BC">
              <w:rPr>
                <w:rFonts w:ascii="Times New Roman" w:eastAsia="Times New Roman" w:hAnsi="Times New Roman" w:cs="Times New Roman"/>
                <w:kern w:val="0"/>
                <w:sz w:val="24"/>
                <w:szCs w:val="24"/>
                <w:lang w:eastAsia="lt-LT"/>
                <w14:ligatures w14:val="none"/>
              </w:rPr>
              <w:t xml:space="preserve"> ir kasmetiniuose posėdžiuose.</w:t>
            </w:r>
          </w:p>
        </w:tc>
        <w:tc>
          <w:tcPr>
            <w:tcW w:w="6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CBAA906" w14:textId="2899A1E8" w:rsidR="005554E7" w:rsidRPr="008943BC" w:rsidRDefault="005554E7" w:rsidP="00EE4B95">
            <w:pPr>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202</w:t>
            </w:r>
            <w:r w:rsidR="003B29D9" w:rsidRPr="008943BC">
              <w:rPr>
                <w:rFonts w:ascii="Times New Roman" w:eastAsia="Times New Roman" w:hAnsi="Times New Roman" w:cs="Times New Roman"/>
                <w:kern w:val="0"/>
                <w:sz w:val="24"/>
                <w:szCs w:val="24"/>
                <w:lang w:eastAsia="lt-LT"/>
                <w14:ligatures w14:val="none"/>
              </w:rPr>
              <w:t>4</w:t>
            </w:r>
            <w:r w:rsidRPr="008943BC">
              <w:rPr>
                <w:rFonts w:ascii="Times New Roman" w:eastAsia="Times New Roman" w:hAnsi="Times New Roman" w:cs="Times New Roman"/>
                <w:kern w:val="0"/>
                <w:sz w:val="24"/>
                <w:szCs w:val="24"/>
                <w:lang w:eastAsia="lt-LT"/>
                <w14:ligatures w14:val="none"/>
              </w:rPr>
              <w:t xml:space="preserve"> m. </w:t>
            </w:r>
          </w:p>
        </w:tc>
        <w:tc>
          <w:tcPr>
            <w:tcW w:w="202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F82A24" w14:textId="7950BD4C" w:rsidR="005554E7" w:rsidRPr="008943BC" w:rsidRDefault="00B50021"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8943BC">
              <w:rPr>
                <w:rFonts w:ascii="Times New Roman" w:eastAsia="Times New Roman" w:hAnsi="Times New Roman" w:cs="Times New Roman"/>
                <w:kern w:val="0"/>
                <w:sz w:val="24"/>
                <w:szCs w:val="24"/>
                <w:lang w:eastAsia="lt-LT"/>
                <w14:ligatures w14:val="none"/>
              </w:rPr>
              <w:t>Informacija</w:t>
            </w:r>
            <w:r w:rsidR="005554E7" w:rsidRPr="008943BC">
              <w:rPr>
                <w:rFonts w:ascii="Times New Roman" w:eastAsia="Times New Roman" w:hAnsi="Times New Roman" w:cs="Times New Roman"/>
                <w:kern w:val="0"/>
                <w:sz w:val="24"/>
                <w:szCs w:val="24"/>
                <w:lang w:eastAsia="lt-LT"/>
                <w14:ligatures w14:val="none"/>
              </w:rPr>
              <w:t xml:space="preserve"> </w:t>
            </w:r>
            <w:r w:rsidR="00C64097" w:rsidRPr="008943BC">
              <w:rPr>
                <w:rFonts w:ascii="Times New Roman" w:eastAsia="Times New Roman" w:hAnsi="Times New Roman" w:cs="Times New Roman"/>
                <w:kern w:val="0"/>
                <w:sz w:val="24"/>
                <w:szCs w:val="24"/>
                <w:lang w:eastAsia="lt-LT"/>
                <w14:ligatures w14:val="none"/>
              </w:rPr>
              <w:t>talpinta</w:t>
            </w:r>
            <w:r w:rsidRPr="008943BC">
              <w:rPr>
                <w:rFonts w:ascii="Times New Roman" w:eastAsia="Times New Roman" w:hAnsi="Times New Roman" w:cs="Times New Roman"/>
                <w:kern w:val="0"/>
                <w:sz w:val="24"/>
                <w:szCs w:val="24"/>
                <w:lang w:eastAsia="lt-LT"/>
                <w14:ligatures w14:val="none"/>
              </w:rPr>
              <w:t xml:space="preserve"> įstaigų</w:t>
            </w:r>
            <w:r w:rsidR="005554E7" w:rsidRPr="008943BC">
              <w:rPr>
                <w:rFonts w:ascii="Times New Roman" w:eastAsia="Times New Roman" w:hAnsi="Times New Roman" w:cs="Times New Roman"/>
                <w:kern w:val="0"/>
                <w:sz w:val="24"/>
                <w:szCs w:val="24"/>
                <w:lang w:eastAsia="lt-LT"/>
                <w14:ligatures w14:val="none"/>
              </w:rPr>
              <w:t xml:space="preserve"> tinklalap</w:t>
            </w:r>
            <w:r w:rsidR="00DF6933" w:rsidRPr="008943BC">
              <w:rPr>
                <w:rFonts w:ascii="Times New Roman" w:eastAsia="Times New Roman" w:hAnsi="Times New Roman" w:cs="Times New Roman"/>
                <w:kern w:val="0"/>
                <w:sz w:val="24"/>
                <w:szCs w:val="24"/>
                <w:lang w:eastAsia="lt-LT"/>
                <w14:ligatures w14:val="none"/>
              </w:rPr>
              <w:t>iuose</w:t>
            </w:r>
          </w:p>
          <w:p w14:paraId="6852D8E8" w14:textId="501FB82E" w:rsidR="00C64097" w:rsidRPr="008943BC" w:rsidRDefault="00C64097" w:rsidP="00EE4B95">
            <w:pPr>
              <w:shd w:val="clear" w:color="auto" w:fill="FFFFFF"/>
              <w:spacing w:after="0" w:line="240" w:lineRule="auto"/>
              <w:rPr>
                <w:rFonts w:ascii="Times New Roman" w:eastAsia="Times New Roman" w:hAnsi="Times New Roman" w:cs="Times New Roman"/>
                <w:i/>
                <w:iCs/>
                <w:kern w:val="0"/>
                <w:sz w:val="24"/>
                <w:szCs w:val="24"/>
                <w:lang w:eastAsia="lt-LT"/>
                <w14:ligatures w14:val="none"/>
              </w:rPr>
            </w:pPr>
            <w:r w:rsidRPr="008943BC">
              <w:rPr>
                <w:rFonts w:ascii="Times New Roman" w:eastAsia="Times New Roman" w:hAnsi="Times New Roman" w:cs="Times New Roman"/>
                <w:i/>
                <w:iCs/>
                <w:kern w:val="0"/>
                <w:sz w:val="24"/>
                <w:szCs w:val="24"/>
                <w:lang w:eastAsia="lt-LT"/>
                <w14:ligatures w14:val="none"/>
              </w:rPr>
              <w:t>https://nvsc.lrv.lt/lt/</w:t>
            </w:r>
          </w:p>
          <w:p w14:paraId="70A7594E" w14:textId="77777777" w:rsidR="00C64097" w:rsidRDefault="00C21DA1" w:rsidP="00EE4B95">
            <w:pPr>
              <w:shd w:val="clear" w:color="auto" w:fill="FFFFFF"/>
              <w:spacing w:after="0" w:line="240" w:lineRule="auto"/>
              <w:rPr>
                <w:rFonts w:ascii="Times New Roman" w:eastAsia="Times New Roman" w:hAnsi="Times New Roman" w:cs="Times New Roman"/>
                <w:i/>
                <w:iCs/>
                <w:kern w:val="0"/>
                <w:sz w:val="24"/>
                <w:szCs w:val="24"/>
                <w:lang w:eastAsia="lt-LT"/>
                <w14:ligatures w14:val="none"/>
              </w:rPr>
            </w:pPr>
            <w:hyperlink r:id="rId7" w:history="1">
              <w:r w:rsidR="00C64097" w:rsidRPr="008943BC">
                <w:rPr>
                  <w:rStyle w:val="Hyperlink"/>
                  <w:rFonts w:ascii="Times New Roman" w:eastAsia="Times New Roman" w:hAnsi="Times New Roman" w:cs="Times New Roman"/>
                  <w:i/>
                  <w:iCs/>
                  <w:color w:val="auto"/>
                  <w:kern w:val="0"/>
                  <w:sz w:val="24"/>
                  <w:szCs w:val="24"/>
                  <w:u w:val="none"/>
                  <w:lang w:eastAsia="lt-LT"/>
                  <w14:ligatures w14:val="none"/>
                </w:rPr>
                <w:t>https://www.visaginopspc.lt</w:t>
              </w:r>
            </w:hyperlink>
            <w:r w:rsidR="00C64097" w:rsidRPr="008943BC">
              <w:rPr>
                <w:rFonts w:ascii="Times New Roman" w:eastAsia="Times New Roman" w:hAnsi="Times New Roman" w:cs="Times New Roman"/>
                <w:i/>
                <w:iCs/>
                <w:kern w:val="0"/>
                <w:sz w:val="24"/>
                <w:szCs w:val="24"/>
                <w:lang w:eastAsia="lt-LT"/>
                <w14:ligatures w14:val="none"/>
              </w:rPr>
              <w:t xml:space="preserve"> ir kt.</w:t>
            </w:r>
          </w:p>
          <w:p w14:paraId="4FF34144" w14:textId="5684D2D6" w:rsidR="007F1988" w:rsidRPr="008943BC" w:rsidRDefault="007F1988" w:rsidP="00EE4B95">
            <w:pPr>
              <w:shd w:val="clear" w:color="auto" w:fill="FFFFFF"/>
              <w:spacing w:after="0" w:line="240" w:lineRule="auto"/>
              <w:rPr>
                <w:rFonts w:ascii="Times New Roman" w:eastAsia="Times New Roman" w:hAnsi="Times New Roman" w:cs="Times New Roman"/>
                <w:kern w:val="0"/>
                <w:sz w:val="24"/>
                <w:szCs w:val="24"/>
                <w:lang w:eastAsia="lt-LT"/>
                <w14:ligatures w14:val="none"/>
              </w:rPr>
            </w:pPr>
          </w:p>
        </w:tc>
      </w:tr>
    </w:tbl>
    <w:p w14:paraId="1834D171" w14:textId="77777777" w:rsidR="00C64097" w:rsidRPr="008943BC" w:rsidRDefault="00C64097" w:rsidP="00441468">
      <w:pPr>
        <w:pStyle w:val="NormalWeb"/>
        <w:rPr>
          <w:b/>
          <w:bCs/>
          <w:i/>
          <w:iCs/>
        </w:rPr>
      </w:pPr>
    </w:p>
    <w:p w14:paraId="15C4C0F4" w14:textId="77777777" w:rsidR="007127CD" w:rsidRPr="008943BC" w:rsidRDefault="007127CD" w:rsidP="000E5D8D">
      <w:pPr>
        <w:pStyle w:val="NormalWeb"/>
        <w:rPr>
          <w:b/>
          <w:bCs/>
          <w:i/>
          <w:iCs/>
        </w:rPr>
      </w:pPr>
    </w:p>
    <w:p w14:paraId="172A40EB" w14:textId="6553F5BA" w:rsidR="001B4C3F" w:rsidRPr="008943BC" w:rsidRDefault="001B4C3F" w:rsidP="000572E6">
      <w:pPr>
        <w:spacing w:after="0" w:line="240" w:lineRule="auto"/>
        <w:rPr>
          <w:rFonts w:ascii="Times New Roman" w:hAnsi="Times New Roman" w:cs="Times New Roman"/>
          <w:sz w:val="24"/>
          <w:szCs w:val="24"/>
        </w:rPr>
      </w:pPr>
      <w:bookmarkStart w:id="1" w:name="_GoBack"/>
      <w:bookmarkEnd w:id="1"/>
    </w:p>
    <w:sectPr w:rsidR="001B4C3F" w:rsidRPr="008943BC" w:rsidSect="00BA169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7D5D" w14:textId="77777777" w:rsidR="00C21DA1" w:rsidRDefault="00C21DA1" w:rsidP="002A147A">
      <w:pPr>
        <w:spacing w:after="0" w:line="240" w:lineRule="auto"/>
      </w:pPr>
      <w:r>
        <w:separator/>
      </w:r>
    </w:p>
  </w:endnote>
  <w:endnote w:type="continuationSeparator" w:id="0">
    <w:p w14:paraId="49AE9443" w14:textId="77777777" w:rsidR="00C21DA1" w:rsidRDefault="00C21DA1" w:rsidP="002A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9CA48" w14:textId="77777777" w:rsidR="00C21DA1" w:rsidRDefault="00C21DA1" w:rsidP="002A147A">
      <w:pPr>
        <w:spacing w:after="0" w:line="240" w:lineRule="auto"/>
      </w:pPr>
      <w:r>
        <w:separator/>
      </w:r>
    </w:p>
  </w:footnote>
  <w:footnote w:type="continuationSeparator" w:id="0">
    <w:p w14:paraId="3736A797" w14:textId="77777777" w:rsidR="00C21DA1" w:rsidRDefault="00C21DA1" w:rsidP="002A1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D2DCF"/>
    <w:multiLevelType w:val="hybridMultilevel"/>
    <w:tmpl w:val="EB60580C"/>
    <w:lvl w:ilvl="0" w:tplc="357674D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7A"/>
    <w:rsid w:val="000572E6"/>
    <w:rsid w:val="000C4766"/>
    <w:rsid w:val="000E5326"/>
    <w:rsid w:val="000E5D8D"/>
    <w:rsid w:val="000F1205"/>
    <w:rsid w:val="00125594"/>
    <w:rsid w:val="001271A0"/>
    <w:rsid w:val="001B4C3F"/>
    <w:rsid w:val="001C518D"/>
    <w:rsid w:val="00210BF6"/>
    <w:rsid w:val="00214DCD"/>
    <w:rsid w:val="002476F6"/>
    <w:rsid w:val="00250306"/>
    <w:rsid w:val="00274F50"/>
    <w:rsid w:val="002A147A"/>
    <w:rsid w:val="002A304F"/>
    <w:rsid w:val="002C1395"/>
    <w:rsid w:val="002C42C1"/>
    <w:rsid w:val="002D04B1"/>
    <w:rsid w:val="002D0E00"/>
    <w:rsid w:val="002E1103"/>
    <w:rsid w:val="002E637E"/>
    <w:rsid w:val="00354599"/>
    <w:rsid w:val="003B29D9"/>
    <w:rsid w:val="003C3A57"/>
    <w:rsid w:val="003E4F8C"/>
    <w:rsid w:val="004069C8"/>
    <w:rsid w:val="00441468"/>
    <w:rsid w:val="004A4371"/>
    <w:rsid w:val="004E5390"/>
    <w:rsid w:val="005554E7"/>
    <w:rsid w:val="00577D02"/>
    <w:rsid w:val="005E25A3"/>
    <w:rsid w:val="006226A7"/>
    <w:rsid w:val="00631FAD"/>
    <w:rsid w:val="006410E4"/>
    <w:rsid w:val="00680645"/>
    <w:rsid w:val="006D4943"/>
    <w:rsid w:val="006E6BDF"/>
    <w:rsid w:val="00703E6D"/>
    <w:rsid w:val="007127CD"/>
    <w:rsid w:val="007557B8"/>
    <w:rsid w:val="007710BE"/>
    <w:rsid w:val="00775CD3"/>
    <w:rsid w:val="007C1821"/>
    <w:rsid w:val="007F1988"/>
    <w:rsid w:val="008312E7"/>
    <w:rsid w:val="008536D6"/>
    <w:rsid w:val="008826F4"/>
    <w:rsid w:val="008943BC"/>
    <w:rsid w:val="008F4203"/>
    <w:rsid w:val="00946F12"/>
    <w:rsid w:val="009865D8"/>
    <w:rsid w:val="009C2274"/>
    <w:rsid w:val="009D4C8C"/>
    <w:rsid w:val="00A114D9"/>
    <w:rsid w:val="00A67D32"/>
    <w:rsid w:val="00AE050C"/>
    <w:rsid w:val="00B21538"/>
    <w:rsid w:val="00B50021"/>
    <w:rsid w:val="00BA1696"/>
    <w:rsid w:val="00BC1169"/>
    <w:rsid w:val="00C11880"/>
    <w:rsid w:val="00C16286"/>
    <w:rsid w:val="00C21DA1"/>
    <w:rsid w:val="00C45F84"/>
    <w:rsid w:val="00C61FD3"/>
    <w:rsid w:val="00C63E5E"/>
    <w:rsid w:val="00C64097"/>
    <w:rsid w:val="00CA4E58"/>
    <w:rsid w:val="00CC06DC"/>
    <w:rsid w:val="00CC6C2B"/>
    <w:rsid w:val="00D62121"/>
    <w:rsid w:val="00DA48D5"/>
    <w:rsid w:val="00DE0B3A"/>
    <w:rsid w:val="00DE6D9E"/>
    <w:rsid w:val="00DF6933"/>
    <w:rsid w:val="00E277E9"/>
    <w:rsid w:val="00E6367B"/>
    <w:rsid w:val="00E76AA5"/>
    <w:rsid w:val="00EB3B7F"/>
    <w:rsid w:val="00EB5967"/>
    <w:rsid w:val="00EE4B95"/>
    <w:rsid w:val="00EF0214"/>
    <w:rsid w:val="00F0089C"/>
    <w:rsid w:val="00F0417D"/>
    <w:rsid w:val="00F1253A"/>
    <w:rsid w:val="00F43DAC"/>
    <w:rsid w:val="00F763BA"/>
    <w:rsid w:val="00F76A3A"/>
    <w:rsid w:val="00F866F1"/>
    <w:rsid w:val="00FB529B"/>
    <w:rsid w:val="00FB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47F3"/>
  <w15:chartTrackingRefBased/>
  <w15:docId w15:val="{164228E8-FDCC-407D-93E4-28A8410C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4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147A"/>
  </w:style>
  <w:style w:type="paragraph" w:styleId="Footer">
    <w:name w:val="footer"/>
    <w:basedOn w:val="Normal"/>
    <w:link w:val="FooterChar"/>
    <w:uiPriority w:val="99"/>
    <w:unhideWhenUsed/>
    <w:rsid w:val="002A14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147A"/>
  </w:style>
  <w:style w:type="character" w:styleId="Hyperlink">
    <w:name w:val="Hyperlink"/>
    <w:basedOn w:val="DefaultParagraphFont"/>
    <w:uiPriority w:val="99"/>
    <w:unhideWhenUsed/>
    <w:rsid w:val="00EE4B95"/>
    <w:rPr>
      <w:color w:val="0000FF"/>
      <w:u w:val="single"/>
    </w:rPr>
  </w:style>
  <w:style w:type="paragraph" w:styleId="ListParagraph">
    <w:name w:val="List Paragraph"/>
    <w:basedOn w:val="Normal"/>
    <w:uiPriority w:val="34"/>
    <w:qFormat/>
    <w:rsid w:val="00EE4B95"/>
    <w:pPr>
      <w:ind w:left="720"/>
      <w:contextualSpacing/>
    </w:pPr>
  </w:style>
  <w:style w:type="character" w:customStyle="1" w:styleId="normaltextrun">
    <w:name w:val="normaltextrun"/>
    <w:basedOn w:val="DefaultParagraphFont"/>
    <w:rsid w:val="00EE4B95"/>
  </w:style>
  <w:style w:type="character" w:styleId="UnresolvedMention">
    <w:name w:val="Unresolved Mention"/>
    <w:basedOn w:val="DefaultParagraphFont"/>
    <w:uiPriority w:val="99"/>
    <w:semiHidden/>
    <w:unhideWhenUsed/>
    <w:rsid w:val="00DE0B3A"/>
    <w:rPr>
      <w:color w:val="605E5C"/>
      <w:shd w:val="clear" w:color="auto" w:fill="E1DFDD"/>
    </w:rPr>
  </w:style>
  <w:style w:type="paragraph" w:styleId="NormalWeb">
    <w:name w:val="Normal (Web)"/>
    <w:basedOn w:val="Normal"/>
    <w:uiPriority w:val="99"/>
    <w:unhideWhenUsed/>
    <w:rsid w:val="004414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672">
      <w:bodyDiv w:val="1"/>
      <w:marLeft w:val="0"/>
      <w:marRight w:val="0"/>
      <w:marTop w:val="0"/>
      <w:marBottom w:val="0"/>
      <w:divBdr>
        <w:top w:val="none" w:sz="0" w:space="0" w:color="auto"/>
        <w:left w:val="none" w:sz="0" w:space="0" w:color="auto"/>
        <w:bottom w:val="none" w:sz="0" w:space="0" w:color="auto"/>
        <w:right w:val="none" w:sz="0" w:space="0" w:color="auto"/>
      </w:divBdr>
    </w:div>
    <w:div w:id="125781621">
      <w:bodyDiv w:val="1"/>
      <w:marLeft w:val="0"/>
      <w:marRight w:val="0"/>
      <w:marTop w:val="0"/>
      <w:marBottom w:val="0"/>
      <w:divBdr>
        <w:top w:val="none" w:sz="0" w:space="0" w:color="auto"/>
        <w:left w:val="none" w:sz="0" w:space="0" w:color="auto"/>
        <w:bottom w:val="none" w:sz="0" w:space="0" w:color="auto"/>
        <w:right w:val="none" w:sz="0" w:space="0" w:color="auto"/>
      </w:divBdr>
    </w:div>
    <w:div w:id="229731919">
      <w:bodyDiv w:val="1"/>
      <w:marLeft w:val="0"/>
      <w:marRight w:val="0"/>
      <w:marTop w:val="0"/>
      <w:marBottom w:val="0"/>
      <w:divBdr>
        <w:top w:val="none" w:sz="0" w:space="0" w:color="auto"/>
        <w:left w:val="none" w:sz="0" w:space="0" w:color="auto"/>
        <w:bottom w:val="none" w:sz="0" w:space="0" w:color="auto"/>
        <w:right w:val="none" w:sz="0" w:space="0" w:color="auto"/>
      </w:divBdr>
    </w:div>
    <w:div w:id="261190578">
      <w:bodyDiv w:val="1"/>
      <w:marLeft w:val="0"/>
      <w:marRight w:val="0"/>
      <w:marTop w:val="0"/>
      <w:marBottom w:val="0"/>
      <w:divBdr>
        <w:top w:val="none" w:sz="0" w:space="0" w:color="auto"/>
        <w:left w:val="none" w:sz="0" w:space="0" w:color="auto"/>
        <w:bottom w:val="none" w:sz="0" w:space="0" w:color="auto"/>
        <w:right w:val="none" w:sz="0" w:space="0" w:color="auto"/>
      </w:divBdr>
    </w:div>
    <w:div w:id="349650080">
      <w:bodyDiv w:val="1"/>
      <w:marLeft w:val="0"/>
      <w:marRight w:val="0"/>
      <w:marTop w:val="0"/>
      <w:marBottom w:val="0"/>
      <w:divBdr>
        <w:top w:val="none" w:sz="0" w:space="0" w:color="auto"/>
        <w:left w:val="none" w:sz="0" w:space="0" w:color="auto"/>
        <w:bottom w:val="none" w:sz="0" w:space="0" w:color="auto"/>
        <w:right w:val="none" w:sz="0" w:space="0" w:color="auto"/>
      </w:divBdr>
    </w:div>
    <w:div w:id="998192488">
      <w:bodyDiv w:val="1"/>
      <w:marLeft w:val="0"/>
      <w:marRight w:val="0"/>
      <w:marTop w:val="0"/>
      <w:marBottom w:val="0"/>
      <w:divBdr>
        <w:top w:val="none" w:sz="0" w:space="0" w:color="auto"/>
        <w:left w:val="none" w:sz="0" w:space="0" w:color="auto"/>
        <w:bottom w:val="none" w:sz="0" w:space="0" w:color="auto"/>
        <w:right w:val="none" w:sz="0" w:space="0" w:color="auto"/>
      </w:divBdr>
    </w:div>
    <w:div w:id="1486818023">
      <w:bodyDiv w:val="1"/>
      <w:marLeft w:val="0"/>
      <w:marRight w:val="0"/>
      <w:marTop w:val="0"/>
      <w:marBottom w:val="0"/>
      <w:divBdr>
        <w:top w:val="none" w:sz="0" w:space="0" w:color="auto"/>
        <w:left w:val="none" w:sz="0" w:space="0" w:color="auto"/>
        <w:bottom w:val="none" w:sz="0" w:space="0" w:color="auto"/>
        <w:right w:val="none" w:sz="0" w:space="0" w:color="auto"/>
      </w:divBdr>
    </w:div>
    <w:div w:id="1793596113">
      <w:bodyDiv w:val="1"/>
      <w:marLeft w:val="0"/>
      <w:marRight w:val="0"/>
      <w:marTop w:val="0"/>
      <w:marBottom w:val="0"/>
      <w:divBdr>
        <w:top w:val="none" w:sz="0" w:space="0" w:color="auto"/>
        <w:left w:val="none" w:sz="0" w:space="0" w:color="auto"/>
        <w:bottom w:val="none" w:sz="0" w:space="0" w:color="auto"/>
        <w:right w:val="none" w:sz="0" w:space="0" w:color="auto"/>
      </w:divBdr>
    </w:div>
    <w:div w:id="1929003450">
      <w:bodyDiv w:val="1"/>
      <w:marLeft w:val="0"/>
      <w:marRight w:val="0"/>
      <w:marTop w:val="0"/>
      <w:marBottom w:val="0"/>
      <w:divBdr>
        <w:top w:val="none" w:sz="0" w:space="0" w:color="auto"/>
        <w:left w:val="none" w:sz="0" w:space="0" w:color="auto"/>
        <w:bottom w:val="none" w:sz="0" w:space="0" w:color="auto"/>
        <w:right w:val="none" w:sz="0" w:space="0" w:color="auto"/>
      </w:divBdr>
    </w:div>
    <w:div w:id="19935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agino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6204</Words>
  <Characters>3537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Žygelis</dc:creator>
  <cp:lastModifiedBy>Edita Jegelevičienė</cp:lastModifiedBy>
  <cp:revision>3</cp:revision>
  <dcterms:created xsi:type="dcterms:W3CDTF">2025-02-24T13:43:00Z</dcterms:created>
  <dcterms:modified xsi:type="dcterms:W3CDTF">2025-02-26T10:38:00Z</dcterms:modified>
</cp:coreProperties>
</file>